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88" w:rsidRDefault="001E5155">
      <w:pPr>
        <w:adjustRightInd w:val="0"/>
        <w:snapToGrid w:val="0"/>
        <w:spacing w:line="560" w:lineRule="exact"/>
        <w:outlineLvl w:val="0"/>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t>附件：</w:t>
      </w:r>
    </w:p>
    <w:p w:rsidR="00E05888" w:rsidRDefault="00E05888">
      <w:pPr>
        <w:spacing w:line="560" w:lineRule="exact"/>
        <w:jc w:val="center"/>
        <w:rPr>
          <w:rFonts w:ascii="TimesNewRoman" w:eastAsia="华文中宋" w:hAnsi="TimesNewRoman" w:cs="TimesNewRoman"/>
          <w:b/>
          <w:color w:val="000000"/>
          <w:sz w:val="36"/>
          <w:szCs w:val="36"/>
        </w:rPr>
      </w:pPr>
    </w:p>
    <w:p w:rsidR="00E05888" w:rsidRDefault="00E05888">
      <w:pPr>
        <w:spacing w:line="560" w:lineRule="exact"/>
        <w:jc w:val="center"/>
        <w:rPr>
          <w:rFonts w:ascii="TimesNewRoman" w:eastAsia="华文中宋" w:hAnsi="TimesNewRoman" w:cs="TimesNewRoman"/>
          <w:b/>
          <w:color w:val="000000"/>
          <w:sz w:val="36"/>
          <w:szCs w:val="36"/>
        </w:rPr>
      </w:pPr>
    </w:p>
    <w:p w:rsidR="00E05888" w:rsidRDefault="001E5155">
      <w:pPr>
        <w:spacing w:line="560" w:lineRule="exact"/>
        <w:jc w:val="center"/>
        <w:rPr>
          <w:rFonts w:ascii="TimesNewRoman" w:eastAsia="华文中宋" w:hAnsi="TimesNewRoman" w:cs="TimesNewRoman"/>
          <w:b/>
          <w:color w:val="000000"/>
          <w:sz w:val="36"/>
          <w:szCs w:val="36"/>
        </w:rPr>
      </w:pPr>
      <w:r>
        <w:rPr>
          <w:rFonts w:ascii="TimesNewRoman" w:eastAsia="华文中宋" w:hAnsi="TimesNewRoman" w:cs="TimesNewRoman" w:hint="eastAsia"/>
          <w:b/>
          <w:color w:val="000000"/>
          <w:sz w:val="36"/>
          <w:szCs w:val="36"/>
        </w:rPr>
        <w:t>淮南市司法局（本级）</w:t>
      </w:r>
      <w:r>
        <w:rPr>
          <w:rFonts w:ascii="宋体" w:eastAsia="宋体" w:hAnsi="宋体" w:cs="宋体" w:hint="eastAsia"/>
          <w:b/>
          <w:color w:val="000000"/>
          <w:sz w:val="36"/>
          <w:szCs w:val="36"/>
        </w:rPr>
        <w:t>2023</w:t>
      </w:r>
      <w:r>
        <w:rPr>
          <w:rFonts w:ascii="TimesNewRoman" w:eastAsia="华文中宋" w:hAnsi="TimesNewRoman" w:cs="TimesNewRoman" w:hint="eastAsia"/>
          <w:b/>
          <w:color w:val="000000"/>
          <w:sz w:val="36"/>
          <w:szCs w:val="36"/>
        </w:rPr>
        <w:t>年度</w:t>
      </w:r>
      <w:r>
        <w:rPr>
          <w:rFonts w:ascii="TimesNewRoman" w:eastAsia="华文中宋" w:hAnsi="TimesNewRoman" w:cs="TimesNewRoman" w:hint="eastAsia"/>
          <w:b/>
          <w:color w:val="000000"/>
          <w:sz w:val="36"/>
          <w:szCs w:val="36"/>
        </w:rPr>
        <w:t>项目支出绩效自评表</w:t>
      </w:r>
    </w:p>
    <w:p w:rsidR="00E05888" w:rsidRDefault="00E05888">
      <w:pPr>
        <w:adjustRightInd w:val="0"/>
        <w:snapToGrid w:val="0"/>
        <w:spacing w:line="560" w:lineRule="exact"/>
        <w:outlineLvl w:val="0"/>
        <w:rPr>
          <w:rFonts w:ascii="TimesNewRoman" w:hAnsi="TimesNewRoman" w:cs="TimesNewRoman"/>
          <w:color w:val="000000"/>
          <w:szCs w:val="32"/>
        </w:rPr>
      </w:pPr>
    </w:p>
    <w:tbl>
      <w:tblPr>
        <w:tblStyle w:val="a5"/>
        <w:tblW w:w="8526" w:type="dxa"/>
        <w:jc w:val="center"/>
        <w:tblLook w:val="04A0"/>
      </w:tblPr>
      <w:tblGrid>
        <w:gridCol w:w="1130"/>
        <w:gridCol w:w="3795"/>
        <w:gridCol w:w="3601"/>
      </w:tblGrid>
      <w:tr w:rsidR="00E05888" w:rsidRPr="007817B5">
        <w:trPr>
          <w:trHeight w:val="982"/>
          <w:jc w:val="center"/>
        </w:trPr>
        <w:tc>
          <w:tcPr>
            <w:tcW w:w="8526" w:type="dxa"/>
            <w:gridSpan w:val="3"/>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color w:val="000000"/>
                <w:szCs w:val="32"/>
              </w:rPr>
              <w:t>项目支出绩效</w:t>
            </w:r>
            <w:r w:rsidRPr="007817B5">
              <w:rPr>
                <w:rFonts w:ascii="宋体" w:eastAsia="宋体" w:hAnsi="宋体" w:cs="TimesNewRoman" w:hint="eastAsia"/>
                <w:color w:val="000000"/>
                <w:szCs w:val="32"/>
              </w:rPr>
              <w:t>自评</w:t>
            </w:r>
            <w:proofErr w:type="gramStart"/>
            <w:r w:rsidRPr="007817B5">
              <w:rPr>
                <w:rFonts w:ascii="宋体" w:eastAsia="宋体" w:hAnsi="宋体" w:cs="TimesNewRoman" w:hint="eastAsia"/>
                <w:color w:val="000000"/>
                <w:szCs w:val="32"/>
              </w:rPr>
              <w:t>表</w:t>
            </w:r>
            <w:r w:rsidRPr="007817B5">
              <w:rPr>
                <w:rFonts w:ascii="宋体" w:eastAsia="宋体" w:hAnsi="宋体" w:cs="TimesNewRoman"/>
                <w:color w:val="000000"/>
                <w:szCs w:val="32"/>
              </w:rPr>
              <w:t>公开</w:t>
            </w:r>
            <w:proofErr w:type="gramEnd"/>
            <w:r w:rsidRPr="007817B5">
              <w:rPr>
                <w:rFonts w:ascii="宋体" w:eastAsia="宋体" w:hAnsi="宋体" w:cs="TimesNewRoman"/>
                <w:color w:val="000000"/>
                <w:szCs w:val="32"/>
              </w:rPr>
              <w:t>清单</w:t>
            </w:r>
          </w:p>
        </w:tc>
      </w:tr>
      <w:tr w:rsidR="00E05888" w:rsidRPr="007817B5">
        <w:trPr>
          <w:trHeight w:val="838"/>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color w:val="000000"/>
                <w:szCs w:val="32"/>
              </w:rPr>
              <w:t>序号</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color w:val="000000"/>
                <w:szCs w:val="32"/>
              </w:rPr>
              <w:t>项目名称</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color w:val="000000"/>
                <w:szCs w:val="32"/>
              </w:rPr>
              <w:t>金额（单位：万元）</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1</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办公运转经费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40</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2</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人民调解及人民监督员工作经费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43</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3</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社区矫正工作经费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30</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4</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普法宣传经费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78</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5</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国家统一法律职业资格考试经费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34.64</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6</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合法性审查及法律顾问组</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15</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7</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行政复议及应诉</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20</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8</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法治政府建设示范创建工作经费</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23</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9</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依法行政及法治政府建设工作</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10</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10</w:t>
            </w:r>
          </w:p>
        </w:tc>
        <w:tc>
          <w:tcPr>
            <w:tcW w:w="3795" w:type="dxa"/>
            <w:vAlign w:val="center"/>
          </w:tcPr>
          <w:p w:rsidR="00E05888" w:rsidRPr="007817B5" w:rsidRDefault="001E5155">
            <w:pPr>
              <w:adjustRightInd w:val="0"/>
              <w:snapToGrid w:val="0"/>
              <w:spacing w:line="560" w:lineRule="exact"/>
              <w:jc w:val="center"/>
              <w:outlineLvl w:val="0"/>
              <w:rPr>
                <w:rFonts w:ascii="宋体" w:eastAsia="宋体" w:hAnsi="宋体" w:cs="TimesNewRoman"/>
                <w:color w:val="000000"/>
                <w:szCs w:val="32"/>
              </w:rPr>
            </w:pPr>
            <w:r w:rsidRPr="007817B5">
              <w:rPr>
                <w:rFonts w:ascii="宋体" w:eastAsia="宋体" w:hAnsi="宋体" w:cs="TimesNewRoman" w:hint="eastAsia"/>
                <w:color w:val="000000"/>
                <w:szCs w:val="32"/>
              </w:rPr>
              <w:t>依法治市</w:t>
            </w:r>
            <w:r w:rsidRPr="007817B5">
              <w:rPr>
                <w:rFonts w:ascii="宋体" w:eastAsia="宋体" w:hAnsi="宋体" w:cs="TimesNewRoman" w:hint="eastAsia"/>
                <w:color w:val="000000"/>
                <w:szCs w:val="32"/>
              </w:rPr>
              <w:t>(</w:t>
            </w:r>
            <w:r w:rsidRPr="007817B5">
              <w:rPr>
                <w:rFonts w:ascii="宋体" w:eastAsia="宋体" w:hAnsi="宋体" w:cs="TimesNewRoman" w:hint="eastAsia"/>
                <w:color w:val="000000"/>
                <w:szCs w:val="32"/>
              </w:rPr>
              <w:t>含场馆租赁</w:t>
            </w:r>
            <w:r w:rsidRPr="007817B5">
              <w:rPr>
                <w:rFonts w:ascii="宋体" w:eastAsia="宋体" w:hAnsi="宋体" w:cs="TimesNewRoman" w:hint="eastAsia"/>
                <w:color w:val="000000"/>
                <w:szCs w:val="32"/>
              </w:rPr>
              <w:t>)</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cs="宋体" w:hint="eastAsia"/>
                <w:color w:val="000000"/>
                <w:szCs w:val="32"/>
              </w:rPr>
              <w:t>48</w:t>
            </w:r>
          </w:p>
        </w:tc>
      </w:tr>
      <w:tr w:rsidR="00E05888" w:rsidRPr="007817B5">
        <w:trPr>
          <w:jc w:val="center"/>
        </w:trPr>
        <w:tc>
          <w:tcPr>
            <w:tcW w:w="1130" w:type="dxa"/>
            <w:vAlign w:val="center"/>
          </w:tcPr>
          <w:p w:rsidR="00E05888" w:rsidRPr="007817B5" w:rsidRDefault="001E5155">
            <w:pPr>
              <w:adjustRightInd w:val="0"/>
              <w:snapToGrid w:val="0"/>
              <w:spacing w:line="560" w:lineRule="exact"/>
              <w:jc w:val="center"/>
              <w:outlineLvl w:val="0"/>
              <w:rPr>
                <w:rFonts w:ascii="宋体" w:eastAsia="宋体" w:hAnsi="宋体" w:cs="仿宋_GB2312"/>
                <w:color w:val="000000"/>
                <w:szCs w:val="32"/>
              </w:rPr>
            </w:pPr>
            <w:r w:rsidRPr="007817B5">
              <w:rPr>
                <w:rFonts w:ascii="宋体" w:eastAsia="宋体" w:hAnsi="宋体" w:cs="仿宋_GB2312" w:hint="eastAsia"/>
                <w:color w:val="000000"/>
                <w:szCs w:val="32"/>
              </w:rPr>
              <w:t>11</w:t>
            </w:r>
          </w:p>
        </w:tc>
        <w:tc>
          <w:tcPr>
            <w:tcW w:w="3795" w:type="dxa"/>
            <w:vAlign w:val="center"/>
          </w:tcPr>
          <w:p w:rsidR="00E05888" w:rsidRPr="007817B5" w:rsidRDefault="001E5155">
            <w:pPr>
              <w:widowControl/>
              <w:jc w:val="center"/>
              <w:textAlignment w:val="center"/>
              <w:rPr>
                <w:rFonts w:ascii="宋体" w:eastAsia="宋体" w:hAnsi="宋体" w:cs="TimesNewRoman"/>
                <w:color w:val="000000"/>
                <w:szCs w:val="32"/>
              </w:rPr>
            </w:pPr>
            <w:r w:rsidRPr="007817B5">
              <w:rPr>
                <w:rFonts w:ascii="宋体" w:eastAsia="宋体" w:hAnsi="宋体" w:hint="eastAsia"/>
                <w:szCs w:val="32"/>
              </w:rPr>
              <w:t>法律援助</w:t>
            </w:r>
          </w:p>
        </w:tc>
        <w:tc>
          <w:tcPr>
            <w:tcW w:w="3601" w:type="dxa"/>
            <w:vAlign w:val="center"/>
          </w:tcPr>
          <w:p w:rsidR="00E05888" w:rsidRPr="007817B5" w:rsidRDefault="001E5155">
            <w:pPr>
              <w:adjustRightInd w:val="0"/>
              <w:snapToGrid w:val="0"/>
              <w:spacing w:line="560" w:lineRule="exact"/>
              <w:jc w:val="center"/>
              <w:outlineLvl w:val="0"/>
              <w:rPr>
                <w:rFonts w:ascii="宋体" w:eastAsia="宋体" w:hAnsi="宋体" w:cs="宋体"/>
                <w:color w:val="000000"/>
                <w:szCs w:val="32"/>
              </w:rPr>
            </w:pPr>
            <w:r w:rsidRPr="007817B5">
              <w:rPr>
                <w:rFonts w:ascii="宋体" w:eastAsia="宋体" w:hAnsi="宋体" w:hint="eastAsia"/>
                <w:szCs w:val="32"/>
              </w:rPr>
              <w:t>67.50</w:t>
            </w:r>
          </w:p>
        </w:tc>
      </w:tr>
    </w:tbl>
    <w:p w:rsidR="00E05888" w:rsidRPr="007817B5" w:rsidRDefault="00E05888">
      <w:pPr>
        <w:tabs>
          <w:tab w:val="left" w:pos="3316"/>
        </w:tabs>
        <w:adjustRightInd w:val="0"/>
        <w:snapToGrid w:val="0"/>
        <w:spacing w:line="560" w:lineRule="exact"/>
        <w:outlineLvl w:val="0"/>
        <w:rPr>
          <w:rFonts w:ascii="宋体" w:eastAsia="宋体" w:hAnsi="宋体" w:cs="TimesNewRoman"/>
          <w:color w:val="000000"/>
          <w:szCs w:val="32"/>
        </w:rPr>
      </w:pPr>
    </w:p>
    <w:p w:rsidR="00E05888" w:rsidRPr="007817B5" w:rsidRDefault="00E05888">
      <w:pPr>
        <w:rPr>
          <w:rFonts w:ascii="宋体" w:eastAsia="宋体" w:hAnsi="宋体"/>
          <w:szCs w:val="32"/>
        </w:rPr>
      </w:pPr>
    </w:p>
    <w:tbl>
      <w:tblPr>
        <w:tblW w:w="5000" w:type="pct"/>
        <w:tblLook w:val="04A0"/>
      </w:tblPr>
      <w:tblGrid>
        <w:gridCol w:w="534"/>
        <w:gridCol w:w="632"/>
        <w:gridCol w:w="736"/>
        <w:gridCol w:w="1675"/>
        <w:gridCol w:w="879"/>
        <w:gridCol w:w="444"/>
        <w:gridCol w:w="563"/>
        <w:gridCol w:w="756"/>
        <w:gridCol w:w="519"/>
        <w:gridCol w:w="475"/>
        <w:gridCol w:w="816"/>
        <w:gridCol w:w="493"/>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0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办公运转经费</w:t>
            </w:r>
          </w:p>
        </w:tc>
      </w:tr>
      <w:tr w:rsidR="00E05888">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r>
      <w:tr w:rsidR="00E05888">
        <w:trPr>
          <w:trHeight w:val="540"/>
        </w:trPr>
        <w:tc>
          <w:tcPr>
            <w:tcW w:w="109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35"/>
        </w:trPr>
        <w:tc>
          <w:tcPr>
            <w:tcW w:w="242"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825"/>
        </w:trPr>
        <w:tc>
          <w:tcPr>
            <w:tcW w:w="242"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保障办公大楼正常运转</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为大楼正常运转提供物质保障，支付水电物业等相关费用。</w:t>
            </w:r>
          </w:p>
        </w:tc>
      </w:tr>
      <w:tr w:rsidR="00E05888">
        <w:trPr>
          <w:trHeight w:val="522"/>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：运行成本</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w:t>
            </w:r>
            <w:proofErr w:type="gramStart"/>
            <w:r>
              <w:rPr>
                <w:rFonts w:ascii="宋体" w:eastAsia="宋体" w:hAnsi="宋体" w:cs="宋体" w:hint="eastAsia"/>
                <w:color w:val="000000"/>
                <w:kern w:val="0"/>
                <w:sz w:val="20"/>
                <w:lang/>
              </w:rPr>
              <w:t>保障大楼</w:t>
            </w:r>
            <w:proofErr w:type="gramEnd"/>
            <w:r>
              <w:rPr>
                <w:rFonts w:ascii="宋体" w:eastAsia="宋体" w:hAnsi="宋体" w:cs="宋体" w:hint="eastAsia"/>
                <w:color w:val="000000"/>
                <w:kern w:val="0"/>
                <w:sz w:val="20"/>
                <w:lang/>
              </w:rPr>
              <w:t>正常运转</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proofErr w:type="gramStart"/>
            <w:r>
              <w:rPr>
                <w:rFonts w:ascii="宋体" w:eastAsia="宋体" w:hAnsi="宋体" w:cs="宋体" w:hint="eastAsia"/>
                <w:color w:val="000000"/>
                <w:kern w:val="0"/>
                <w:sz w:val="20"/>
                <w:lang/>
              </w:rPr>
              <w:t>保障大楼</w:t>
            </w:r>
            <w:proofErr w:type="gramEnd"/>
            <w:r>
              <w:rPr>
                <w:rFonts w:ascii="宋体" w:eastAsia="宋体" w:hAnsi="宋体" w:cs="宋体" w:hint="eastAsia"/>
                <w:color w:val="000000"/>
                <w:kern w:val="0"/>
                <w:sz w:val="20"/>
                <w:lang/>
              </w:rPr>
              <w:t>正常运</w:t>
            </w:r>
            <w:r>
              <w:rPr>
                <w:rFonts w:ascii="宋体" w:eastAsia="宋体" w:hAnsi="宋体" w:cs="宋体" w:hint="eastAsia"/>
                <w:color w:val="000000"/>
                <w:kern w:val="0"/>
                <w:sz w:val="20"/>
                <w:lang/>
              </w:rPr>
              <w:lastRenderedPageBreak/>
              <w:t>转</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年</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年</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w:t>
            </w:r>
            <w:proofErr w:type="gramStart"/>
            <w:r>
              <w:rPr>
                <w:rFonts w:ascii="宋体" w:eastAsia="宋体" w:hAnsi="宋体" w:cs="宋体" w:hint="eastAsia"/>
                <w:color w:val="000000"/>
                <w:kern w:val="0"/>
                <w:sz w:val="20"/>
                <w:lang/>
              </w:rPr>
              <w:t>物业费</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w:t>
            </w:r>
            <w:r>
              <w:rPr>
                <w:rFonts w:ascii="宋体" w:eastAsia="宋体" w:hAnsi="宋体" w:cs="宋体" w:hint="eastAsia"/>
                <w:color w:val="000000"/>
                <w:kern w:val="0"/>
                <w:sz w:val="20"/>
                <w:lang/>
              </w:rPr>
              <w:t>万</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11</w:t>
            </w:r>
            <w:r>
              <w:rPr>
                <w:rFonts w:ascii="宋体" w:eastAsia="宋体" w:hAnsi="宋体" w:cs="宋体" w:hint="eastAsia"/>
                <w:color w:val="000000"/>
                <w:kern w:val="0"/>
                <w:sz w:val="20"/>
                <w:lang/>
              </w:rPr>
              <w:t>万</w:t>
            </w:r>
            <w:r>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合同续签时</w:t>
            </w:r>
            <w:proofErr w:type="gramStart"/>
            <w:r>
              <w:rPr>
                <w:rFonts w:ascii="宋体" w:eastAsia="宋体" w:hAnsi="宋体" w:cs="宋体" w:hint="eastAsia"/>
                <w:color w:val="000000"/>
                <w:kern w:val="0"/>
                <w:sz w:val="20"/>
                <w:lang/>
              </w:rPr>
              <w:t>物业费</w:t>
            </w:r>
            <w:proofErr w:type="gramEnd"/>
            <w:r>
              <w:rPr>
                <w:rFonts w:ascii="宋体" w:eastAsia="宋体" w:hAnsi="宋体" w:cs="宋体" w:hint="eastAsia"/>
                <w:color w:val="000000"/>
                <w:kern w:val="0"/>
                <w:sz w:val="20"/>
                <w:lang/>
              </w:rPr>
              <w:t>根据工作量相应增加了</w:t>
            </w: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：不适用</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：获得优质的物业服务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获得优质的物业服务</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：不适用</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：保障日常工作有序开展</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保障日常工作有序开展</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：对物业满意度</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96%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54"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9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888" w:rsidRDefault="00E05888">
            <w:pPr>
              <w:rPr>
                <w:rFonts w:ascii="宋体" w:eastAsia="宋体" w:hAnsi="宋体" w:cs="宋体"/>
                <w:color w:val="000000"/>
                <w:sz w:val="20"/>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E05888">
            <w:pPr>
              <w:rPr>
                <w:rFonts w:ascii="宋体" w:eastAsia="宋体" w:hAnsi="宋体" w:cs="宋体"/>
                <w:b/>
                <w:bCs/>
                <w:color w:val="000000"/>
                <w:sz w:val="20"/>
              </w:rPr>
            </w:pPr>
          </w:p>
        </w:tc>
        <w:tc>
          <w:tcPr>
            <w:tcW w:w="243" w:type="pct"/>
            <w:tcBorders>
              <w:top w:val="single" w:sz="4" w:space="0" w:color="000000"/>
              <w:left w:val="single" w:sz="4" w:space="0" w:color="auto"/>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98</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53" w:type="pct"/>
        <w:tblLayout w:type="fixed"/>
        <w:tblLook w:val="04A0"/>
      </w:tblPr>
      <w:tblGrid>
        <w:gridCol w:w="501"/>
        <w:gridCol w:w="484"/>
        <w:gridCol w:w="394"/>
        <w:gridCol w:w="1969"/>
        <w:gridCol w:w="1064"/>
        <w:gridCol w:w="574"/>
        <w:gridCol w:w="753"/>
        <w:gridCol w:w="663"/>
        <w:gridCol w:w="84"/>
        <w:gridCol w:w="403"/>
        <w:gridCol w:w="21"/>
        <w:gridCol w:w="467"/>
        <w:gridCol w:w="753"/>
        <w:gridCol w:w="482"/>
      </w:tblGrid>
      <w:tr w:rsidR="00E05888" w:rsidTr="00DC4FDB">
        <w:trPr>
          <w:trHeight w:val="540"/>
        </w:trPr>
        <w:tc>
          <w:tcPr>
            <w:tcW w:w="5000" w:type="pct"/>
            <w:gridSpan w:val="14"/>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Style w:val="font71"/>
                <w:rFonts w:hint="default"/>
                <w:lang/>
              </w:rPr>
              <w:t>项目支出绩效自评表</w:t>
            </w:r>
            <w:r>
              <w:rPr>
                <w:rFonts w:ascii="宋体" w:eastAsia="宋体" w:hAnsi="宋体" w:cs="宋体" w:hint="eastAsia"/>
                <w:color w:val="000000"/>
                <w:kern w:val="0"/>
                <w:szCs w:val="32"/>
                <w:lang/>
              </w:rPr>
              <w:t xml:space="preserve"> </w:t>
            </w:r>
          </w:p>
        </w:tc>
      </w:tr>
      <w:tr w:rsidR="00E05888" w:rsidTr="00DC4FDB">
        <w:trPr>
          <w:trHeight w:val="360"/>
        </w:trPr>
        <w:tc>
          <w:tcPr>
            <w:tcW w:w="5000" w:type="pct"/>
            <w:gridSpan w:val="14"/>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rsidTr="00DC4FDB">
        <w:trPr>
          <w:trHeight w:val="402"/>
        </w:trPr>
        <w:tc>
          <w:tcPr>
            <w:tcW w:w="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99"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人民调解及人民监督员工作经费</w:t>
            </w:r>
          </w:p>
        </w:tc>
      </w:tr>
      <w:tr w:rsidR="00E05888" w:rsidTr="00DC4FDB">
        <w:trPr>
          <w:trHeight w:val="402"/>
        </w:trPr>
        <w:tc>
          <w:tcPr>
            <w:tcW w:w="8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53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8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促进法治科</w:t>
            </w:r>
          </w:p>
        </w:tc>
      </w:tr>
      <w:tr w:rsidR="00E05888" w:rsidTr="00DC4FDB">
        <w:trPr>
          <w:trHeight w:val="540"/>
        </w:trPr>
        <w:tc>
          <w:tcPr>
            <w:tcW w:w="80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6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rsidTr="00DC4FDB">
        <w:trPr>
          <w:trHeight w:val="402"/>
        </w:trPr>
        <w:tc>
          <w:tcPr>
            <w:tcW w:w="80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6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rsidTr="00DC4FDB">
        <w:trPr>
          <w:trHeight w:val="402"/>
        </w:trPr>
        <w:tc>
          <w:tcPr>
            <w:tcW w:w="80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6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43</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rsidTr="00DC4FDB">
        <w:trPr>
          <w:trHeight w:val="402"/>
        </w:trPr>
        <w:tc>
          <w:tcPr>
            <w:tcW w:w="80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80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35"/>
        </w:trPr>
        <w:tc>
          <w:tcPr>
            <w:tcW w:w="291"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4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66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rsidTr="00DC4FDB">
        <w:trPr>
          <w:trHeight w:val="1699"/>
        </w:trPr>
        <w:tc>
          <w:tcPr>
            <w:tcW w:w="291"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41"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按照年度工作安排，积极组织开展人民调解员培训，开展矛盾纠纷排查化解；组织人民监督员对人民检察院活动进行监督；开展司法所人员培训。</w:t>
            </w:r>
          </w:p>
        </w:tc>
        <w:tc>
          <w:tcPr>
            <w:tcW w:w="1668" w:type="pct"/>
            <w:gridSpan w:val="7"/>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已完成，组织开展人民调解员培训两次，培训人次达</w:t>
            </w:r>
            <w:r>
              <w:rPr>
                <w:rFonts w:ascii="宋体" w:eastAsia="宋体" w:hAnsi="宋体" w:cs="宋体" w:hint="eastAsia"/>
                <w:color w:val="000000"/>
                <w:kern w:val="0"/>
                <w:sz w:val="20"/>
                <w:lang/>
              </w:rPr>
              <w:t>4500</w:t>
            </w:r>
            <w:r>
              <w:rPr>
                <w:rFonts w:ascii="宋体" w:eastAsia="宋体" w:hAnsi="宋体" w:cs="宋体" w:hint="eastAsia"/>
                <w:color w:val="000000"/>
                <w:kern w:val="0"/>
                <w:sz w:val="20"/>
                <w:lang/>
              </w:rPr>
              <w:t>人次；人民调解成功率达</w:t>
            </w:r>
            <w:r>
              <w:rPr>
                <w:rFonts w:ascii="宋体" w:eastAsia="宋体" w:hAnsi="宋体" w:cs="宋体" w:hint="eastAsia"/>
                <w:color w:val="000000"/>
                <w:kern w:val="0"/>
                <w:sz w:val="20"/>
                <w:lang/>
              </w:rPr>
              <w:t>97%</w:t>
            </w:r>
            <w:r>
              <w:rPr>
                <w:rFonts w:ascii="宋体" w:eastAsia="宋体" w:hAnsi="宋体" w:cs="宋体" w:hint="eastAsia"/>
                <w:color w:val="000000"/>
                <w:kern w:val="0"/>
                <w:sz w:val="20"/>
                <w:lang/>
              </w:rPr>
              <w:t>；人民监督员开展案件监督</w:t>
            </w:r>
            <w:r>
              <w:rPr>
                <w:rFonts w:ascii="宋体" w:eastAsia="宋体" w:hAnsi="宋体" w:cs="宋体" w:hint="eastAsia"/>
                <w:color w:val="000000"/>
                <w:kern w:val="0"/>
                <w:sz w:val="20"/>
                <w:lang/>
              </w:rPr>
              <w:t>294</w:t>
            </w:r>
            <w:r>
              <w:rPr>
                <w:rFonts w:ascii="宋体" w:eastAsia="宋体" w:hAnsi="宋体" w:cs="宋体" w:hint="eastAsia"/>
                <w:color w:val="000000"/>
                <w:kern w:val="0"/>
                <w:sz w:val="20"/>
                <w:lang/>
              </w:rPr>
              <w:t>人次，</w:t>
            </w:r>
            <w:r>
              <w:rPr>
                <w:rFonts w:ascii="宋体" w:eastAsia="宋体" w:hAnsi="宋体" w:cs="宋体" w:hint="eastAsia"/>
                <w:color w:val="000000"/>
                <w:kern w:val="0"/>
                <w:sz w:val="20"/>
                <w:lang/>
              </w:rPr>
              <w:t>246</w:t>
            </w:r>
            <w:r>
              <w:rPr>
                <w:rFonts w:ascii="宋体" w:eastAsia="宋体" w:hAnsi="宋体" w:cs="宋体" w:hint="eastAsia"/>
                <w:color w:val="000000"/>
                <w:kern w:val="0"/>
                <w:sz w:val="20"/>
                <w:lang/>
              </w:rPr>
              <w:t>件，所有案件补贴均发放到位；组织开展全市司法所长培训班，培训</w:t>
            </w:r>
            <w:r>
              <w:rPr>
                <w:rFonts w:ascii="宋体" w:eastAsia="宋体" w:hAnsi="宋体" w:cs="宋体" w:hint="eastAsia"/>
                <w:color w:val="000000"/>
                <w:kern w:val="0"/>
                <w:sz w:val="20"/>
                <w:lang/>
              </w:rPr>
              <w:t>100</w:t>
            </w:r>
            <w:r>
              <w:rPr>
                <w:rFonts w:ascii="宋体" w:eastAsia="宋体" w:hAnsi="宋体" w:cs="宋体" w:hint="eastAsia"/>
                <w:color w:val="000000"/>
                <w:kern w:val="0"/>
                <w:sz w:val="20"/>
                <w:lang/>
              </w:rPr>
              <w:t>人。</w:t>
            </w:r>
          </w:p>
        </w:tc>
      </w:tr>
      <w:tr w:rsidR="00E05888" w:rsidTr="00DC4FDB">
        <w:trPr>
          <w:trHeight w:val="522"/>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rsidTr="00DC4FDB">
        <w:trPr>
          <w:trHeight w:val="52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数量</w:t>
            </w:r>
            <w:r>
              <w:rPr>
                <w:rFonts w:ascii="宋体" w:eastAsia="宋体" w:hAnsi="宋体" w:cs="宋体" w:hint="eastAsia"/>
                <w:color w:val="000000"/>
                <w:kern w:val="0"/>
                <w:sz w:val="20"/>
                <w:lang/>
              </w:rPr>
              <w:lastRenderedPageBreak/>
              <w:t>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lastRenderedPageBreak/>
              <w:t>受理纠纷数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17000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17366</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参与案件评议</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246</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培训次数</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3</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4</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调解成功率</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95</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97</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参与案件评议完成率</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培训人次</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8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 xml:space="preserve"> </w:t>
            </w:r>
            <w:r w:rsidRPr="00DC4FDB">
              <w:rPr>
                <w:rFonts w:ascii="宋体" w:eastAsia="宋体" w:hAnsi="宋体" w:cs="仿宋_GB2312" w:hint="eastAsia"/>
                <w:color w:val="000000"/>
                <w:kern w:val="0"/>
                <w:sz w:val="20"/>
                <w:lang/>
              </w:rPr>
              <w:t>在规定时限完成调解案件占比</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按时完成案件评议</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规定时间内完成培训任务</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人民调解员、人民监督员培训成本</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三类培训</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5000</w:t>
            </w:r>
            <w:r w:rsidRPr="00DC4FDB">
              <w:rPr>
                <w:rFonts w:ascii="宋体" w:eastAsia="宋体" w:hAnsi="宋体" w:cs="宋体" w:hint="eastAsia"/>
                <w:color w:val="000000"/>
                <w:kern w:val="0"/>
                <w:sz w:val="20"/>
                <w:lang/>
              </w:rPr>
              <w:t>元</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调解人员以案定</w:t>
            </w:r>
            <w:proofErr w:type="gramStart"/>
            <w:r w:rsidRPr="00DC4FDB">
              <w:rPr>
                <w:rFonts w:ascii="宋体" w:eastAsia="宋体" w:hAnsi="宋体" w:cs="仿宋_GB2312" w:hint="eastAsia"/>
                <w:color w:val="000000"/>
                <w:kern w:val="0"/>
                <w:sz w:val="20"/>
                <w:lang/>
              </w:rPr>
              <w:t>补费用</w:t>
            </w:r>
            <w:proofErr w:type="gramEnd"/>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50-200</w:t>
            </w:r>
            <w:r w:rsidRPr="00DC4FDB">
              <w:rPr>
                <w:rFonts w:ascii="宋体" w:eastAsia="宋体" w:hAnsi="宋体" w:cs="宋体" w:hint="eastAsia"/>
                <w:color w:val="000000"/>
                <w:kern w:val="0"/>
                <w:sz w:val="20"/>
                <w:lang/>
              </w:rPr>
              <w:t>员</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200</w:t>
            </w:r>
            <w:r w:rsidRPr="00DC4FDB">
              <w:rPr>
                <w:rFonts w:ascii="宋体" w:eastAsia="宋体" w:hAnsi="宋体" w:cs="宋体" w:hint="eastAsia"/>
                <w:color w:val="000000"/>
                <w:kern w:val="0"/>
                <w:sz w:val="20"/>
                <w:lang/>
              </w:rPr>
              <w:t>元</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仿宋_GB2312"/>
                <w:color w:val="000000"/>
                <w:sz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人民调解员、人民监督员培训覆盖率</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90%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低成本化解矛盾纠纷</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left"/>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仿宋_GB2312"/>
                <w:color w:val="000000"/>
                <w:sz w:val="20"/>
              </w:rPr>
            </w:pP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979"/>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w:t>
            </w:r>
            <w:r>
              <w:rPr>
                <w:rFonts w:ascii="宋体" w:eastAsia="宋体" w:hAnsi="宋体" w:cs="宋体" w:hint="eastAsia"/>
                <w:color w:val="000000"/>
                <w:kern w:val="0"/>
                <w:sz w:val="20"/>
                <w:lang/>
              </w:rPr>
              <w:lastRenderedPageBreak/>
              <w:t>标</w:t>
            </w:r>
            <w:proofErr w:type="gramEnd"/>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lastRenderedPageBreak/>
              <w:t>对以非诉讼化解矛盾纠纷、减少</w:t>
            </w:r>
            <w:proofErr w:type="gramStart"/>
            <w:r w:rsidRPr="00DC4FDB">
              <w:rPr>
                <w:rFonts w:ascii="宋体" w:eastAsia="宋体" w:hAnsi="宋体" w:cs="仿宋_GB2312" w:hint="eastAsia"/>
                <w:color w:val="000000"/>
                <w:kern w:val="0"/>
                <w:sz w:val="20"/>
                <w:lang/>
              </w:rPr>
              <w:t>讼</w:t>
            </w:r>
            <w:proofErr w:type="gramEnd"/>
            <w:r w:rsidRPr="00DC4FDB">
              <w:rPr>
                <w:rFonts w:ascii="宋体" w:eastAsia="宋体" w:hAnsi="宋体" w:cs="仿宋_GB2312" w:hint="eastAsia"/>
                <w:color w:val="000000"/>
                <w:kern w:val="0"/>
                <w:sz w:val="20"/>
                <w:lang/>
              </w:rPr>
              <w:t>累的促进和影响</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该指标无具体量化数值</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该指标无具体量化数值</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持平</w:t>
            </w:r>
          </w:p>
        </w:tc>
      </w:tr>
      <w:tr w:rsidR="00E05888" w:rsidTr="00DC4FDB">
        <w:trPr>
          <w:trHeight w:val="840"/>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提升人民调解员、人民监督员</w:t>
            </w:r>
            <w:proofErr w:type="gramStart"/>
            <w:r w:rsidRPr="00DC4FDB">
              <w:rPr>
                <w:rFonts w:ascii="宋体" w:eastAsia="宋体" w:hAnsi="宋体" w:cs="仿宋_GB2312" w:hint="eastAsia"/>
                <w:color w:val="000000"/>
                <w:kern w:val="0"/>
                <w:sz w:val="20"/>
                <w:lang/>
              </w:rPr>
              <w:t>履</w:t>
            </w:r>
            <w:proofErr w:type="gramEnd"/>
            <w:r w:rsidRPr="00DC4FDB">
              <w:rPr>
                <w:rFonts w:ascii="宋体" w:eastAsia="宋体" w:hAnsi="宋体" w:cs="仿宋_GB2312" w:hint="eastAsia"/>
                <w:color w:val="000000"/>
                <w:kern w:val="0"/>
                <w:sz w:val="20"/>
                <w:lang/>
              </w:rPr>
              <w:t>职能力</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该指标无</w:t>
            </w:r>
            <w:r w:rsidRPr="00DC4FDB">
              <w:rPr>
                <w:rFonts w:ascii="宋体" w:eastAsia="宋体" w:hAnsi="宋体" w:cs="宋体" w:hint="eastAsia"/>
                <w:color w:val="000000"/>
                <w:kern w:val="0"/>
                <w:sz w:val="20"/>
                <w:lang/>
              </w:rPr>
              <w:lastRenderedPageBreak/>
              <w:t>具体量化数值</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该指标无</w:t>
            </w:r>
            <w:r w:rsidRPr="00DC4FDB">
              <w:rPr>
                <w:rFonts w:ascii="宋体" w:eastAsia="宋体" w:hAnsi="宋体" w:cs="宋体" w:hint="eastAsia"/>
                <w:color w:val="000000"/>
                <w:kern w:val="0"/>
                <w:sz w:val="20"/>
                <w:lang/>
              </w:rPr>
              <w:lastRenderedPageBreak/>
              <w:t>具体量化数值</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持平</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纠纷当事人满意度</w:t>
            </w:r>
            <w:r w:rsidRPr="00DC4FDB">
              <w:rPr>
                <w:rFonts w:ascii="宋体" w:eastAsia="宋体" w:hAnsi="宋体" w:cs="仿宋_GB2312" w:hint="eastAsia"/>
                <w:color w:val="000000"/>
                <w:kern w:val="0"/>
                <w:sz w:val="20"/>
                <w:lang/>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持平</w:t>
            </w:r>
          </w:p>
        </w:tc>
      </w:tr>
      <w:tr w:rsidR="00E05888" w:rsidTr="00DC4FDB">
        <w:trPr>
          <w:trHeight w:val="402"/>
        </w:trPr>
        <w:tc>
          <w:tcPr>
            <w:tcW w:w="29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91"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1"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9"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094"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437"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02"/>
        </w:trPr>
        <w:tc>
          <w:tcPr>
            <w:tcW w:w="28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888" w:rsidRDefault="00E05888">
            <w:pPr>
              <w:rPr>
                <w:rFonts w:ascii="宋体" w:eastAsia="宋体" w:hAnsi="宋体" w:cs="宋体"/>
                <w:color w:val="000000"/>
                <w:sz w:val="20"/>
              </w:rPr>
            </w:pPr>
          </w:p>
        </w:tc>
        <w:tc>
          <w:tcPr>
            <w:tcW w:w="434"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05888" w:rsidRDefault="00E05888">
            <w:pPr>
              <w:rPr>
                <w:rFonts w:ascii="宋体" w:eastAsia="宋体" w:hAnsi="宋体" w:cs="宋体"/>
                <w:b/>
                <w:bCs/>
                <w:color w:val="000000"/>
                <w:sz w:val="20"/>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588"/>
        <w:gridCol w:w="690"/>
        <w:gridCol w:w="1629"/>
        <w:gridCol w:w="834"/>
        <w:gridCol w:w="401"/>
        <w:gridCol w:w="816"/>
        <w:gridCol w:w="711"/>
        <w:gridCol w:w="519"/>
        <w:gridCol w:w="432"/>
        <w:gridCol w:w="916"/>
        <w:gridCol w:w="452"/>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b/>
                <w:bCs/>
                <w:color w:val="000000"/>
                <w:szCs w:val="32"/>
              </w:rPr>
            </w:pPr>
            <w:r>
              <w:rPr>
                <w:rFonts w:ascii="宋体" w:eastAsia="宋体" w:hAnsi="宋体" w:cs="宋体" w:hint="eastAsia"/>
                <w:b/>
                <w:bCs/>
                <w:color w:val="000000"/>
                <w:kern w:val="0"/>
                <w:szCs w:val="32"/>
                <w:lang/>
              </w:rPr>
              <w:t>项目支出绩效自评表</w:t>
            </w:r>
            <w:r>
              <w:rPr>
                <w:rStyle w:val="font31"/>
                <w:rFonts w:hint="default"/>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1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0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社区矫正工作经费</w:t>
            </w:r>
          </w:p>
        </w:tc>
      </w:tr>
      <w:tr w:rsidR="00E05888">
        <w:trPr>
          <w:trHeight w:val="402"/>
        </w:trPr>
        <w:tc>
          <w:tcPr>
            <w:tcW w:w="10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社区矫正支队</w:t>
            </w:r>
          </w:p>
        </w:tc>
      </w:tr>
      <w:tr w:rsidR="00E05888">
        <w:trPr>
          <w:trHeight w:val="540"/>
        </w:trPr>
        <w:tc>
          <w:tcPr>
            <w:tcW w:w="109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09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35"/>
        </w:trPr>
        <w:tc>
          <w:tcPr>
            <w:tcW w:w="242"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1280"/>
        </w:trPr>
        <w:tc>
          <w:tcPr>
            <w:tcW w:w="242"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强化日常监管，确保社区矫正安全稳定，不发生有重大影响的案（事）件，促进社会平安和谐；</w:t>
            </w: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 xml:space="preserve">                                               2.</w:t>
            </w:r>
            <w:r>
              <w:rPr>
                <w:rFonts w:ascii="宋体" w:eastAsia="宋体" w:hAnsi="宋体" w:cs="宋体" w:hint="eastAsia"/>
                <w:color w:val="000000"/>
                <w:kern w:val="0"/>
                <w:sz w:val="20"/>
                <w:lang/>
              </w:rPr>
              <w:t>实施教育矫正，有效预防社区矫正对象重新犯罪。</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全面完成工作目标</w:t>
            </w:r>
          </w:p>
        </w:tc>
      </w:tr>
      <w:tr w:rsidR="00E05888">
        <w:trPr>
          <w:trHeight w:val="6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6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：对年度在</w:t>
            </w:r>
            <w:proofErr w:type="gramStart"/>
            <w:r>
              <w:rPr>
                <w:rFonts w:ascii="宋体" w:eastAsia="宋体" w:hAnsi="宋体" w:cs="宋体" w:hint="eastAsia"/>
                <w:color w:val="000000"/>
                <w:kern w:val="0"/>
                <w:sz w:val="20"/>
                <w:lang/>
              </w:rPr>
              <w:t>矫</w:t>
            </w:r>
            <w:proofErr w:type="gramEnd"/>
            <w:r>
              <w:rPr>
                <w:rFonts w:ascii="宋体" w:eastAsia="宋体" w:hAnsi="宋体" w:cs="宋体" w:hint="eastAsia"/>
                <w:color w:val="000000"/>
                <w:kern w:val="0"/>
                <w:sz w:val="20"/>
                <w:lang/>
              </w:rPr>
              <w:t>的约</w:t>
            </w:r>
            <w:r>
              <w:rPr>
                <w:rFonts w:ascii="宋体" w:eastAsia="宋体" w:hAnsi="宋体" w:cs="宋体" w:hint="eastAsia"/>
                <w:color w:val="000000"/>
                <w:kern w:val="0"/>
                <w:sz w:val="20"/>
                <w:lang/>
              </w:rPr>
              <w:t>2000</w:t>
            </w:r>
            <w:r>
              <w:rPr>
                <w:rFonts w:ascii="宋体" w:eastAsia="宋体" w:hAnsi="宋体" w:cs="宋体" w:hint="eastAsia"/>
                <w:color w:val="000000"/>
                <w:kern w:val="0"/>
                <w:sz w:val="20"/>
                <w:lang/>
              </w:rPr>
              <w:t>名社区矫正对象实施监管。</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2000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12</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58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重新犯罪率</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≤0.2%</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13</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年度</w:t>
            </w:r>
            <w:r>
              <w:rPr>
                <w:rFonts w:ascii="宋体" w:eastAsia="宋体" w:hAnsi="宋体" w:cs="宋体" w:hint="eastAsia"/>
                <w:color w:val="000000"/>
                <w:kern w:val="0"/>
                <w:sz w:val="20"/>
                <w:lang/>
              </w:rPr>
              <w:t>12</w:t>
            </w:r>
            <w:r>
              <w:rPr>
                <w:rFonts w:ascii="宋体" w:eastAsia="宋体" w:hAnsi="宋体" w:cs="宋体" w:hint="eastAsia"/>
                <w:color w:val="000000"/>
                <w:kern w:val="0"/>
                <w:sz w:val="20"/>
                <w:lang/>
              </w:rPr>
              <w:t>月底前全部完成</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13</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社区矫正工作经费（万元）</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30</w:t>
            </w:r>
            <w:r w:rsidRPr="00DC4FDB">
              <w:rPr>
                <w:rFonts w:ascii="宋体" w:eastAsia="宋体" w:hAnsi="宋体" w:cs="CESI仿宋-GB2312"/>
                <w:color w:val="000000"/>
                <w:kern w:val="0"/>
                <w:sz w:val="20"/>
                <w:lang/>
              </w:rPr>
              <w:t>万元</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30</w:t>
            </w:r>
            <w:r w:rsidRPr="00DC4FDB">
              <w:rPr>
                <w:rFonts w:ascii="宋体" w:eastAsia="宋体" w:hAnsi="宋体" w:cs="CESI仿宋-GB2312"/>
                <w:color w:val="000000"/>
                <w:kern w:val="0"/>
                <w:sz w:val="20"/>
                <w:lang/>
              </w:rPr>
              <w:t>万元</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12</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7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本指标不适用</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7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社区矫正安全稳定，有重大影响的案（事）件为</w:t>
            </w:r>
            <w:r>
              <w:rPr>
                <w:rFonts w:ascii="宋体" w:eastAsia="宋体" w:hAnsi="宋体" w:cs="宋体" w:hint="eastAsia"/>
                <w:color w:val="000000"/>
                <w:kern w:val="0"/>
                <w:sz w:val="20"/>
                <w:lang/>
              </w:rPr>
              <w:t>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68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本指标不适用</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CESI仿宋-GB2312"/>
                <w:color w:val="000000"/>
                <w:sz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落实经费保障，严格使用管理</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31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8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社会群众对社区矫正对象工作满意度</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≥90%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8</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rsidP="00DC4FDB">
            <w:pPr>
              <w:widowControl/>
              <w:jc w:val="center"/>
              <w:textAlignment w:val="center"/>
              <w:rPr>
                <w:rFonts w:ascii="宋体" w:eastAsia="宋体" w:hAnsi="宋体" w:cs="CESI仿宋-GB2312"/>
                <w:color w:val="000000"/>
                <w:sz w:val="20"/>
              </w:rPr>
            </w:pPr>
            <w:r w:rsidRPr="00DC4FDB">
              <w:rPr>
                <w:rFonts w:ascii="宋体" w:eastAsia="宋体" w:hAnsi="宋体" w:cs="CESI仿宋-GB2312"/>
                <w:color w:val="000000"/>
                <w:kern w:val="0"/>
                <w:sz w:val="20"/>
                <w:lang/>
              </w:rPr>
              <w:t>对社区矫正工作的宣传力度不够</w:t>
            </w:r>
            <w:r w:rsidR="00DC4FDB">
              <w:rPr>
                <w:rFonts w:ascii="宋体" w:eastAsia="宋体" w:hAnsi="宋体" w:cs="宋体" w:hint="eastAsia"/>
                <w:color w:val="000000"/>
                <w:kern w:val="0"/>
                <w:sz w:val="20"/>
                <w:lang/>
              </w:rPr>
              <w:t>。</w:t>
            </w:r>
            <w:r w:rsidRPr="00DC4FDB">
              <w:rPr>
                <w:rFonts w:ascii="宋体" w:eastAsia="宋体" w:hAnsi="宋体" w:cs="CESI仿宋-GB2312"/>
                <w:color w:val="000000"/>
                <w:kern w:val="0"/>
                <w:sz w:val="20"/>
                <w:lang/>
              </w:rPr>
              <w:t xml:space="preserve">                    </w:t>
            </w:r>
            <w:r w:rsidR="00DC4FDB">
              <w:rPr>
                <w:rFonts w:ascii="宋体" w:eastAsia="宋体" w:hAnsi="宋体" w:cs="CESI仿宋-GB2312" w:hint="eastAsia"/>
                <w:color w:val="000000"/>
                <w:kern w:val="0"/>
                <w:sz w:val="20"/>
                <w:lang/>
              </w:rPr>
              <w:t>下一步</w:t>
            </w:r>
            <w:r w:rsidRPr="00DC4FDB">
              <w:rPr>
                <w:rFonts w:ascii="宋体" w:eastAsia="宋体" w:hAnsi="宋体" w:cs="CESI仿宋-GB2312"/>
                <w:color w:val="000000"/>
                <w:kern w:val="0"/>
                <w:sz w:val="20"/>
                <w:lang/>
              </w:rPr>
              <w:t>将加大对社区矫正工作的宣传力度，切实提高社会群众对社区矫正工作的了解</w:t>
            </w:r>
          </w:p>
        </w:tc>
      </w:tr>
      <w:tr w:rsidR="00E05888">
        <w:trPr>
          <w:trHeight w:val="402"/>
        </w:trPr>
        <w:tc>
          <w:tcPr>
            <w:tcW w:w="291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Default="00E05888">
            <w:pPr>
              <w:rPr>
                <w:rFonts w:ascii="宋体" w:eastAsia="宋体" w:hAnsi="宋体" w:cs="宋体"/>
                <w:color w:val="000000"/>
                <w:sz w:val="20"/>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b/>
                <w:bCs/>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98</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516"/>
        <w:gridCol w:w="475"/>
        <w:gridCol w:w="1149"/>
        <w:gridCol w:w="577"/>
        <w:gridCol w:w="270"/>
        <w:gridCol w:w="617"/>
        <w:gridCol w:w="616"/>
        <w:gridCol w:w="519"/>
        <w:gridCol w:w="870"/>
        <w:gridCol w:w="1044"/>
        <w:gridCol w:w="1335"/>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7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21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普法宣传</w:t>
            </w:r>
          </w:p>
        </w:tc>
      </w:tr>
      <w:tr w:rsidR="00E05888">
        <w:trPr>
          <w:trHeight w:val="402"/>
        </w:trPr>
        <w:tc>
          <w:tcPr>
            <w:tcW w:w="7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主管部门</w:t>
            </w:r>
          </w:p>
        </w:tc>
        <w:tc>
          <w:tcPr>
            <w:tcW w:w="16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22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普法与依法治理科</w:t>
            </w:r>
          </w:p>
        </w:tc>
      </w:tr>
      <w:tr w:rsidR="00E05888">
        <w:trPr>
          <w:trHeight w:val="540"/>
        </w:trPr>
        <w:tc>
          <w:tcPr>
            <w:tcW w:w="78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78</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78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6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35"/>
        </w:trPr>
        <w:tc>
          <w:tcPr>
            <w:tcW w:w="174"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226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2100"/>
        </w:trPr>
        <w:tc>
          <w:tcPr>
            <w:tcW w:w="174"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60"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2023</w:t>
            </w:r>
            <w:r>
              <w:rPr>
                <w:rFonts w:ascii="宋体" w:eastAsia="宋体" w:hAnsi="宋体" w:cs="宋体" w:hint="eastAsia"/>
                <w:color w:val="000000"/>
                <w:kern w:val="0"/>
                <w:sz w:val="20"/>
                <w:lang/>
              </w:rPr>
              <w:t>年是深入实施“八五”</w:t>
            </w:r>
            <w:proofErr w:type="gramStart"/>
            <w:r>
              <w:rPr>
                <w:rFonts w:ascii="宋体" w:eastAsia="宋体" w:hAnsi="宋体" w:cs="宋体" w:hint="eastAsia"/>
                <w:color w:val="000000"/>
                <w:kern w:val="0"/>
                <w:sz w:val="20"/>
                <w:lang/>
              </w:rPr>
              <w:t>普法中期</w:t>
            </w:r>
            <w:proofErr w:type="gramEnd"/>
            <w:r>
              <w:rPr>
                <w:rFonts w:ascii="宋体" w:eastAsia="宋体" w:hAnsi="宋体" w:cs="宋体" w:hint="eastAsia"/>
                <w:color w:val="000000"/>
                <w:kern w:val="0"/>
                <w:sz w:val="20"/>
                <w:lang/>
              </w:rPr>
              <w:t>验收年。全市要坚持以习近平新时代中国特色社会主义思想为指导，深入学习宣传贯彻习近平法治思想，全面贯彻落实党的二十大会议精神，坚持党的全面领导，坚持以人民为中心，坚持围绕中心、服务大局，坚持稳字当头、稳中求进工作总基调，弘扬伟大建党精神，紧紧围绕宣传、贯彻党的二十大这条主线，深入推进“八五”普法规划和决议贯彻落实，聚焦服务大局和群众期盼，深入推进全民守法，加大全民普法力度，加强基层依法治理，扎实推进社会主义法治文化建设，以高质量普法服务高质量发展，为建设新阶段现代化</w:t>
            </w:r>
            <w:r>
              <w:rPr>
                <w:rFonts w:ascii="宋体" w:eastAsia="宋体" w:hAnsi="宋体" w:cs="宋体" w:hint="eastAsia"/>
                <w:color w:val="000000"/>
                <w:kern w:val="0"/>
                <w:sz w:val="20"/>
                <w:lang/>
              </w:rPr>
              <w:t>美好淮南营造良好法治环境。</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淮南市全面贯彻落实党的二十大精神，深入学习宣传贯彻习近平法治思想，高质量落实落实“八五”普法规划，开展“八五”普法规划实施中期评估验收，持续开展宪法、民法典和党内法规宣传教育，落实普法责任制推动执法、司法和法律服务过程中实时普法，开展国家工作人员旁听庭审、领导干部宪法法律知识考试，青少年法治宣传教育活动，大力推进农村“法律明白人”培养工程，加强法治文化阵地建设，积极推进“民主法治示范村</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社区</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”三年行动方案复核创建，紧紧围绕市委市政府工作大局，围绕人民群众关心关注的问题开展普法依</w:t>
            </w:r>
            <w:r>
              <w:rPr>
                <w:rFonts w:ascii="宋体" w:eastAsia="宋体" w:hAnsi="宋体" w:cs="宋体" w:hint="eastAsia"/>
                <w:color w:val="000000"/>
                <w:kern w:val="0"/>
                <w:sz w:val="20"/>
                <w:lang/>
              </w:rPr>
              <w:t>法治理工作。</w:t>
            </w:r>
          </w:p>
        </w:tc>
      </w:tr>
      <w:tr w:rsidR="00E05888">
        <w:trPr>
          <w:trHeight w:val="522"/>
        </w:trPr>
        <w:tc>
          <w:tcPr>
            <w:tcW w:w="17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63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：开展普法骨干普法培训班、法律明白人、民主法治示范村培训</w:t>
            </w:r>
            <w:r>
              <w:rPr>
                <w:rFonts w:ascii="宋体" w:eastAsia="宋体" w:hAnsi="宋体" w:cs="宋体" w:hint="eastAsia"/>
                <w:color w:val="000000"/>
                <w:kern w:val="0"/>
                <w:sz w:val="20"/>
                <w:lang/>
              </w:rPr>
              <w:t>100%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：讲师团、普法志愿者等人员开</w:t>
            </w:r>
            <w:r>
              <w:rPr>
                <w:rFonts w:ascii="宋体" w:eastAsia="宋体" w:hAnsi="宋体" w:cs="宋体" w:hint="eastAsia"/>
                <w:color w:val="000000"/>
                <w:kern w:val="0"/>
                <w:sz w:val="20"/>
                <w:lang/>
              </w:rPr>
              <w:lastRenderedPageBreak/>
              <w:t>展授课宣讲活动不低于</w:t>
            </w:r>
            <w:r>
              <w:rPr>
                <w:rFonts w:ascii="宋体" w:eastAsia="宋体" w:hAnsi="宋体" w:cs="宋体" w:hint="eastAsia"/>
                <w:color w:val="000000"/>
                <w:kern w:val="0"/>
                <w:sz w:val="20"/>
                <w:lang/>
              </w:rPr>
              <w:t>80%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80%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80%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普法志愿者授课宣讲能力不足，法律知识掌握不</w:t>
            </w:r>
            <w:r>
              <w:rPr>
                <w:rFonts w:ascii="宋体" w:eastAsia="宋体" w:hAnsi="宋体" w:cs="宋体" w:hint="eastAsia"/>
                <w:color w:val="000000"/>
                <w:kern w:val="0"/>
                <w:sz w:val="20"/>
                <w:lang/>
              </w:rPr>
              <w:lastRenderedPageBreak/>
              <w:t>深，下一步将推动普法志愿者法治素养培养，做好普法志愿者队伍建设工作。</w:t>
            </w:r>
          </w:p>
        </w:tc>
      </w:tr>
      <w:tr w:rsidR="00E05888">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3</w:t>
            </w:r>
            <w:r>
              <w:rPr>
                <w:rFonts w:ascii="宋体" w:eastAsia="宋体" w:hAnsi="宋体" w:cs="宋体" w:hint="eastAsia"/>
                <w:color w:val="000000"/>
                <w:kern w:val="0"/>
                <w:sz w:val="20"/>
                <w:lang/>
              </w:rPr>
              <w:t>：社会主义法治基地建设受益人群</w:t>
            </w:r>
            <w:r>
              <w:rPr>
                <w:rFonts w:ascii="宋体" w:eastAsia="宋体" w:hAnsi="宋体" w:cs="宋体" w:hint="eastAsia"/>
                <w:color w:val="000000"/>
                <w:kern w:val="0"/>
                <w:sz w:val="20"/>
                <w:lang/>
              </w:rPr>
              <w:t>90%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90%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社会主义法治基地设施老旧，下一步将持续做好各基地设备维护工作。</w:t>
            </w:r>
          </w:p>
        </w:tc>
      </w:tr>
      <w:tr w:rsidR="00E05888">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4</w:t>
            </w:r>
            <w:r>
              <w:rPr>
                <w:rFonts w:ascii="宋体" w:eastAsia="宋体" w:hAnsi="宋体" w:cs="宋体" w:hint="eastAsia"/>
                <w:color w:val="000000"/>
                <w:kern w:val="0"/>
                <w:sz w:val="20"/>
                <w:lang/>
              </w:rPr>
              <w:t>：“习近平法治思想七进”“法律七进”活动</w:t>
            </w:r>
            <w:r>
              <w:rPr>
                <w:rFonts w:ascii="宋体" w:eastAsia="宋体" w:hAnsi="宋体" w:cs="宋体" w:hint="eastAsia"/>
                <w:color w:val="000000"/>
                <w:kern w:val="0"/>
                <w:sz w:val="20"/>
                <w:lang/>
              </w:rPr>
              <w:t>100%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：新媒体普法、媒体法治类宣传覆盖全市人群；</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12.4</w:t>
            </w:r>
            <w:r>
              <w:rPr>
                <w:rFonts w:ascii="宋体" w:eastAsia="宋体" w:hAnsi="宋体" w:cs="宋体" w:hint="eastAsia"/>
                <w:color w:val="000000"/>
                <w:kern w:val="0"/>
                <w:sz w:val="20"/>
                <w:lang/>
              </w:rPr>
              <w:t>”全国宪法日宪法宣传周活动参与度</w:t>
            </w:r>
            <w:r>
              <w:rPr>
                <w:rFonts w:ascii="宋体" w:eastAsia="宋体" w:hAnsi="宋体" w:cs="宋体" w:hint="eastAsia"/>
                <w:color w:val="000000"/>
                <w:kern w:val="0"/>
                <w:sz w:val="20"/>
                <w:lang/>
              </w:rPr>
              <w:t>50%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50%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9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3</w:t>
            </w:r>
            <w:r>
              <w:rPr>
                <w:rFonts w:ascii="宋体" w:eastAsia="宋体" w:hAnsi="宋体" w:cs="宋体" w:hint="eastAsia"/>
                <w:color w:val="000000"/>
                <w:kern w:val="0"/>
                <w:sz w:val="20"/>
                <w:lang/>
              </w:rPr>
              <w:t>：法治阵地建设</w:t>
            </w: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法治阵地建设融入我市公园，维护监管有待加强，下一步及时做好进行设施巡检与维护工作。</w:t>
            </w:r>
          </w:p>
        </w:tc>
      </w:tr>
      <w:tr w:rsidR="00E05888">
        <w:trPr>
          <w:trHeight w:val="76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：“报、网、端、微、屏”新媒体普法运营维护</w:t>
            </w:r>
            <w:r>
              <w:rPr>
                <w:rFonts w:ascii="宋体" w:eastAsia="宋体" w:hAnsi="宋体" w:cs="宋体" w:hint="eastAsia"/>
                <w:color w:val="000000"/>
                <w:kern w:val="0"/>
                <w:sz w:val="20"/>
                <w:lang/>
              </w:rPr>
              <w:t>15</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r>
              <w:rPr>
                <w:rFonts w:ascii="宋体" w:eastAsia="宋体" w:hAnsi="宋体" w:cs="宋体" w:hint="eastAsia"/>
                <w:color w:val="000000"/>
                <w:kern w:val="0"/>
                <w:sz w:val="20"/>
                <w:lang/>
              </w:rPr>
              <w:t>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64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：人均普法经费全省为人均</w:t>
            </w:r>
            <w:r>
              <w:rPr>
                <w:rFonts w:ascii="宋体" w:eastAsia="宋体" w:hAnsi="宋体" w:cs="宋体" w:hint="eastAsia"/>
                <w:color w:val="000000"/>
                <w:kern w:val="0"/>
                <w:sz w:val="20"/>
                <w:lang/>
              </w:rPr>
              <w:t>0.2</w:t>
            </w:r>
            <w:r>
              <w:rPr>
                <w:rFonts w:ascii="宋体" w:eastAsia="宋体" w:hAnsi="宋体" w:cs="宋体" w:hint="eastAsia"/>
                <w:color w:val="000000"/>
                <w:kern w:val="0"/>
                <w:sz w:val="20"/>
                <w:lang/>
              </w:rPr>
              <w:t>元以上，动态调整。</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0.2</w:t>
            </w:r>
            <w:r>
              <w:rPr>
                <w:rFonts w:ascii="宋体" w:eastAsia="宋体" w:hAnsi="宋体" w:cs="宋体" w:hint="eastAsia"/>
                <w:color w:val="000000"/>
                <w:kern w:val="0"/>
                <w:sz w:val="20"/>
                <w:lang/>
              </w:rPr>
              <w:t>元每人</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0.2</w:t>
            </w:r>
            <w:r>
              <w:rPr>
                <w:rFonts w:ascii="宋体" w:eastAsia="宋体" w:hAnsi="宋体" w:cs="宋体" w:hint="eastAsia"/>
                <w:color w:val="000000"/>
                <w:kern w:val="0"/>
                <w:sz w:val="20"/>
                <w:lang/>
              </w:rPr>
              <w:t>元每人</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69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：社会主义法治文化作品创作数量提升</w:t>
            </w:r>
            <w:r>
              <w:rPr>
                <w:rFonts w:ascii="宋体" w:eastAsia="宋体" w:hAnsi="宋体" w:cs="宋体" w:hint="eastAsia"/>
                <w:color w:val="000000"/>
                <w:kern w:val="0"/>
                <w:sz w:val="20"/>
                <w:lang/>
              </w:rPr>
              <w:t>5%</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87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：增强全市公民的法律素养，推进法治淮南、法治社会、法治乡村建设。</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法治社会建设统一推进尚有进步空间，下一步将加大法治社会建设力度，持续强化法治社会水平。</w:t>
            </w:r>
          </w:p>
        </w:tc>
      </w:tr>
      <w:tr w:rsidR="00E05888">
        <w:trPr>
          <w:trHeight w:val="72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：城市法治化水平进一步提高。</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100%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5.9</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部分单位法治化水平不高，下一步将持续强化国家工作人员法治化水平。</w:t>
            </w:r>
          </w:p>
        </w:tc>
      </w:tr>
      <w:tr w:rsidR="00E05888">
        <w:trPr>
          <w:trHeight w:val="600"/>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：“江淮普法行”活动</w:t>
            </w:r>
            <w:r>
              <w:rPr>
                <w:rFonts w:ascii="宋体" w:eastAsia="宋体" w:hAnsi="宋体" w:cs="宋体" w:hint="eastAsia"/>
                <w:color w:val="000000"/>
                <w:kern w:val="0"/>
                <w:sz w:val="20"/>
                <w:lang/>
              </w:rPr>
              <w:t>4</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w:t>
            </w:r>
            <w:r>
              <w:rPr>
                <w:rFonts w:ascii="宋体" w:eastAsia="宋体" w:hAnsi="宋体" w:cs="宋体" w:hint="eastAsia"/>
                <w:color w:val="000000"/>
                <w:kern w:val="0"/>
                <w:sz w:val="20"/>
                <w:lang/>
              </w:rPr>
              <w:t>万</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w:t>
            </w:r>
            <w:r>
              <w:rPr>
                <w:rFonts w:ascii="宋体" w:eastAsia="宋体" w:hAnsi="宋体" w:cs="宋体" w:hint="eastAsia"/>
                <w:color w:val="000000"/>
                <w:kern w:val="0"/>
                <w:sz w:val="20"/>
                <w:lang/>
              </w:rPr>
              <w:t>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w:t>
            </w:r>
            <w:r>
              <w:rPr>
                <w:rFonts w:ascii="宋体" w:eastAsia="宋体" w:hAnsi="宋体" w:cs="宋体" w:hint="eastAsia"/>
                <w:color w:val="000000"/>
                <w:kern w:val="0"/>
                <w:sz w:val="20"/>
                <w:lang/>
              </w:rPr>
              <w:lastRenderedPageBreak/>
              <w:t>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：法治创建工作参与度提升</w:t>
            </w:r>
            <w:r>
              <w:rPr>
                <w:rFonts w:ascii="宋体" w:eastAsia="宋体" w:hAnsi="宋体" w:cs="宋体" w:hint="eastAsia"/>
                <w:color w:val="000000"/>
                <w:kern w:val="0"/>
                <w:sz w:val="20"/>
                <w:lang/>
              </w:rPr>
              <w:t>5%</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58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：民主法治示范村创建数量达全市行政村</w:t>
            </w:r>
            <w:r>
              <w:rPr>
                <w:rFonts w:ascii="宋体" w:eastAsia="宋体" w:hAnsi="宋体" w:cs="宋体" w:hint="eastAsia"/>
                <w:color w:val="000000"/>
                <w:kern w:val="0"/>
                <w:sz w:val="20"/>
                <w:lang/>
              </w:rPr>
              <w:t>30%</w:t>
            </w:r>
            <w:r>
              <w:rPr>
                <w:rFonts w:ascii="宋体" w:eastAsia="宋体" w:hAnsi="宋体" w:cs="宋体" w:hint="eastAsia"/>
                <w:color w:val="000000"/>
                <w:kern w:val="0"/>
                <w:sz w:val="20"/>
                <w:lang/>
              </w:rPr>
              <w:t>；</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30%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585"/>
        </w:trPr>
        <w:tc>
          <w:tcPr>
            <w:tcW w:w="174"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3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：群众对普法工作满意度</w:t>
            </w:r>
            <w:r>
              <w:rPr>
                <w:rFonts w:ascii="宋体" w:eastAsia="宋体" w:hAnsi="宋体" w:cs="宋体" w:hint="eastAsia"/>
                <w:color w:val="000000"/>
                <w:kern w:val="0"/>
                <w:sz w:val="20"/>
                <w:lang/>
              </w:rPr>
              <w:t>90%</w:t>
            </w:r>
            <w:r>
              <w:rPr>
                <w:rFonts w:ascii="宋体" w:eastAsia="宋体" w:hAnsi="宋体" w:cs="宋体" w:hint="eastAsia"/>
                <w:color w:val="000000"/>
                <w:kern w:val="0"/>
                <w:sz w:val="20"/>
                <w:lang/>
              </w:rPr>
              <w:t>以上。</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90%</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690"/>
        </w:trPr>
        <w:tc>
          <w:tcPr>
            <w:tcW w:w="174"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8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6"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14"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：普及全民法治宣传教育</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普及率不低于</w:t>
            </w:r>
            <w:r>
              <w:rPr>
                <w:rFonts w:ascii="宋体" w:eastAsia="宋体" w:hAnsi="宋体" w:cs="宋体" w:hint="eastAsia"/>
                <w:color w:val="000000"/>
                <w:kern w:val="0"/>
                <w:sz w:val="20"/>
                <w:lang/>
              </w:rPr>
              <w:t>95%</w:t>
            </w:r>
          </w:p>
        </w:tc>
        <w:tc>
          <w:tcPr>
            <w:tcW w:w="335"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335"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95%</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0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888" w:rsidRDefault="00E05888">
            <w:pPr>
              <w:jc w:val="center"/>
              <w:rPr>
                <w:rFonts w:ascii="宋体" w:eastAsia="宋体" w:hAnsi="宋体" w:cs="宋体"/>
                <w:color w:val="000000"/>
                <w:sz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E05888">
            <w:pPr>
              <w:jc w:val="center"/>
              <w:rPr>
                <w:rFonts w:ascii="宋体" w:eastAsia="宋体" w:hAnsi="宋体" w:cs="宋体"/>
                <w:b/>
                <w:bCs/>
                <w:color w:val="000000"/>
                <w:sz w:val="2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99.5</w:t>
            </w:r>
          </w:p>
        </w:tc>
        <w:tc>
          <w:tcPr>
            <w:tcW w:w="14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ayout w:type="fixed"/>
        <w:tblLook w:val="04A0"/>
      </w:tblPr>
      <w:tblGrid>
        <w:gridCol w:w="515"/>
        <w:gridCol w:w="501"/>
        <w:gridCol w:w="406"/>
        <w:gridCol w:w="1403"/>
        <w:gridCol w:w="1401"/>
        <w:gridCol w:w="994"/>
        <w:gridCol w:w="597"/>
        <w:gridCol w:w="528"/>
        <w:gridCol w:w="66"/>
        <w:gridCol w:w="503"/>
        <w:gridCol w:w="406"/>
        <w:gridCol w:w="159"/>
        <w:gridCol w:w="637"/>
        <w:gridCol w:w="406"/>
      </w:tblGrid>
      <w:tr w:rsidR="00E05888" w:rsidTr="00DC4FDB">
        <w:trPr>
          <w:trHeight w:val="405"/>
        </w:trPr>
        <w:tc>
          <w:tcPr>
            <w:tcW w:w="5000" w:type="pct"/>
            <w:gridSpan w:val="14"/>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rsidTr="00DC4FDB">
        <w:trPr>
          <w:trHeight w:val="270"/>
        </w:trPr>
        <w:tc>
          <w:tcPr>
            <w:tcW w:w="5000" w:type="pct"/>
            <w:gridSpan w:val="14"/>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rsidTr="00DC4FDB">
        <w:trPr>
          <w:trHeight w:val="270"/>
        </w:trPr>
        <w:tc>
          <w:tcPr>
            <w:tcW w:w="8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65"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国家统一法律职业资格考试</w:t>
            </w:r>
          </w:p>
        </w:tc>
      </w:tr>
      <w:tr w:rsidR="00E05888" w:rsidTr="00DC4FDB">
        <w:trPr>
          <w:trHeight w:val="270"/>
        </w:trPr>
        <w:tc>
          <w:tcPr>
            <w:tcW w:w="8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57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3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律师工作科</w:t>
            </w:r>
          </w:p>
        </w:tc>
      </w:tr>
      <w:tr w:rsidR="00E05888" w:rsidTr="00DC4FDB">
        <w:trPr>
          <w:trHeight w:val="480"/>
        </w:trPr>
        <w:tc>
          <w:tcPr>
            <w:tcW w:w="83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rsidTr="00DC4FDB">
        <w:trPr>
          <w:trHeight w:val="480"/>
        </w:trPr>
        <w:tc>
          <w:tcPr>
            <w:tcW w:w="83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34.64</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rsidTr="00DC4FDB">
        <w:trPr>
          <w:trHeight w:val="480"/>
        </w:trPr>
        <w:tc>
          <w:tcPr>
            <w:tcW w:w="83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34.5</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rsidTr="00DC4FDB">
        <w:trPr>
          <w:trHeight w:val="480"/>
        </w:trPr>
        <w:tc>
          <w:tcPr>
            <w:tcW w:w="83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0.14</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rsidTr="00DC4FDB">
        <w:trPr>
          <w:trHeight w:val="480"/>
        </w:trPr>
        <w:tc>
          <w:tcPr>
            <w:tcW w:w="83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年度总体目标完成情况</w:t>
            </w:r>
          </w:p>
        </w:tc>
        <w:tc>
          <w:tcPr>
            <w:tcW w:w="31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5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rsidTr="00DC4FDB">
        <w:trPr>
          <w:trHeight w:val="1380"/>
        </w:trPr>
        <w:tc>
          <w:tcPr>
            <w:tcW w:w="303"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109"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规范国家统一法律职业资格考试工作，为国家选拔合格法律职业人才，顺利组织国家统一法律职业资格考试。</w:t>
            </w:r>
          </w:p>
        </w:tc>
        <w:tc>
          <w:tcPr>
            <w:tcW w:w="1588" w:type="pct"/>
            <w:gridSpan w:val="7"/>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按计划要求组织国家统一法律职业资格考试，落实省厅部署要求，始终坚持“从严治考、规范管理、热情服务”原则，全力以赴落实司法部“十个百分之百”要求，坚持底线思维和红</w:t>
            </w:r>
            <w:proofErr w:type="gramStart"/>
            <w:r>
              <w:rPr>
                <w:rFonts w:ascii="宋体" w:eastAsia="宋体" w:hAnsi="宋体" w:cs="宋体" w:hint="eastAsia"/>
                <w:color w:val="000000"/>
                <w:kern w:val="0"/>
                <w:sz w:val="20"/>
                <w:lang/>
              </w:rPr>
              <w:t>线意识</w:t>
            </w:r>
            <w:proofErr w:type="gramEnd"/>
            <w:r>
              <w:rPr>
                <w:rFonts w:ascii="宋体" w:eastAsia="宋体" w:hAnsi="宋体" w:cs="宋体" w:hint="eastAsia"/>
                <w:color w:val="000000"/>
                <w:kern w:val="0"/>
                <w:sz w:val="20"/>
                <w:lang/>
              </w:rPr>
              <w:t>牢固，考区考点疫情防控、电力保障、网络保障、计算机保障、技术保障全面及时到位，没有出现任何差错，顺利完成考试实施工作。</w:t>
            </w:r>
          </w:p>
        </w:tc>
      </w:tr>
      <w:tr w:rsidR="00E05888" w:rsidTr="00DC4FDB">
        <w:trPr>
          <w:trHeight w:val="480"/>
        </w:trPr>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：组织主观题和客观题两次考试</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15</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15</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：考试人数</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1200</w:t>
            </w:r>
            <w:r w:rsidRPr="00DC4FDB">
              <w:rPr>
                <w:rFonts w:ascii="宋体" w:eastAsia="宋体" w:hAnsi="宋体" w:cs="宋体" w:hint="eastAsia"/>
                <w:color w:val="000000"/>
                <w:kern w:val="0"/>
                <w:sz w:val="20"/>
                <w:lang/>
              </w:rPr>
              <w:t>人</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1267</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15</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15</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仿宋_GB2312"/>
                <w:color w:val="000000"/>
                <w:sz w:val="20"/>
              </w:rPr>
            </w:pP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7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w:t>
            </w:r>
            <w:proofErr w:type="gramStart"/>
            <w:r w:rsidRPr="00DC4FDB">
              <w:rPr>
                <w:rFonts w:ascii="宋体" w:eastAsia="宋体" w:hAnsi="宋体" w:cs="仿宋_GB2312" w:hint="eastAsia"/>
                <w:color w:val="000000"/>
                <w:kern w:val="0"/>
                <w:sz w:val="20"/>
                <w:lang/>
              </w:rPr>
              <w:t>从严治考</w:t>
            </w:r>
            <w:proofErr w:type="gramEnd"/>
            <w:r w:rsidRPr="00DC4FDB">
              <w:rPr>
                <w:rFonts w:ascii="宋体" w:eastAsia="宋体" w:hAnsi="宋体" w:cs="仿宋_GB2312" w:hint="eastAsia"/>
                <w:color w:val="000000"/>
                <w:kern w:val="0"/>
                <w:sz w:val="20"/>
                <w:lang/>
              </w:rPr>
              <w:t xml:space="preserve"> </w:t>
            </w:r>
            <w:r w:rsidRPr="00DC4FDB">
              <w:rPr>
                <w:rFonts w:ascii="宋体" w:eastAsia="宋体" w:hAnsi="宋体" w:cs="仿宋_GB2312" w:hint="eastAsia"/>
                <w:color w:val="000000"/>
                <w:kern w:val="0"/>
                <w:sz w:val="20"/>
                <w:lang/>
              </w:rPr>
              <w:t>热情服务</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认真组织考试，防止作弊行为</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8</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突发情况预案不足</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加强各类预案</w:t>
            </w: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E05888" w:rsidTr="00DC4FDB">
        <w:trPr>
          <w:trHeight w:val="7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：按司法部和省厅公告时间落实</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按司法部和省厅</w:t>
            </w:r>
            <w:r w:rsidRPr="00DC4FDB">
              <w:rPr>
                <w:rFonts w:ascii="宋体" w:eastAsia="宋体" w:hAnsi="宋体" w:cs="宋体" w:hint="eastAsia"/>
                <w:color w:val="000000"/>
                <w:kern w:val="0"/>
                <w:sz w:val="20"/>
                <w:lang/>
              </w:rPr>
              <w:lastRenderedPageBreak/>
              <w:t>公告时间落实</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8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：成员单位保障</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300</w:t>
            </w:r>
            <w:r w:rsidRPr="00DC4FDB">
              <w:rPr>
                <w:rFonts w:ascii="宋体" w:eastAsia="宋体" w:hAnsi="宋体" w:cs="宋体" w:hint="eastAsia"/>
                <w:color w:val="000000"/>
                <w:kern w:val="0"/>
                <w:sz w:val="20"/>
                <w:lang/>
              </w:rPr>
              <w:t>元</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人</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天</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300</w:t>
            </w:r>
            <w:r w:rsidRPr="00DC4FDB">
              <w:rPr>
                <w:rFonts w:ascii="宋体" w:eastAsia="宋体" w:hAnsi="宋体" w:cs="宋体" w:hint="eastAsia"/>
                <w:color w:val="000000"/>
                <w:kern w:val="0"/>
                <w:sz w:val="20"/>
                <w:lang/>
              </w:rPr>
              <w:t>元</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人</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天</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仿宋_GB2312"/>
                <w:color w:val="000000"/>
                <w:sz w:val="20"/>
              </w:rPr>
            </w:pP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仿宋_GB2312"/>
                <w:color w:val="000000"/>
                <w:sz w:val="20"/>
              </w:rPr>
            </w:pP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nil"/>
              <w:left w:val="nil"/>
              <w:bottom w:val="nil"/>
              <w:right w:val="nil"/>
            </w:tcBorders>
            <w:shd w:val="clear" w:color="auto" w:fill="auto"/>
            <w:noWrap/>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72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：广泛宣传考试政策，积极组织考试</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广泛宣传，积极组织考试</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left"/>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48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lastRenderedPageBreak/>
              <w:br/>
            </w:r>
            <w:proofErr w:type="gramStart"/>
            <w:r>
              <w:rPr>
                <w:rFonts w:ascii="宋体" w:eastAsia="宋体" w:hAnsi="宋体" w:cs="宋体" w:hint="eastAsia"/>
                <w:color w:val="000000"/>
                <w:kern w:val="0"/>
                <w:sz w:val="20"/>
                <w:lang/>
              </w:rPr>
              <w:t>响指标</w:t>
            </w:r>
            <w:proofErr w:type="gramEnd"/>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lastRenderedPageBreak/>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：不断选拔合格法律人才</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不断选拔</w:t>
            </w:r>
            <w:r w:rsidRPr="00DC4FDB">
              <w:rPr>
                <w:rFonts w:ascii="宋体" w:eastAsia="宋体" w:hAnsi="宋体" w:cs="宋体" w:hint="eastAsia"/>
                <w:color w:val="000000"/>
                <w:kern w:val="0"/>
                <w:sz w:val="20"/>
                <w:lang/>
              </w:rPr>
              <w:lastRenderedPageBreak/>
              <w:t>合格法律人才</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：考场组织是否有序、考生是否满意</w:t>
            </w:r>
          </w:p>
        </w:tc>
        <w:tc>
          <w:tcPr>
            <w:tcW w:w="350" w:type="pct"/>
            <w:tcBorders>
              <w:top w:val="single" w:sz="4" w:space="0" w:color="000000"/>
              <w:left w:val="nil"/>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考生满意</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0" w:type="pct"/>
            <w:tcBorders>
              <w:top w:val="nil"/>
              <w:left w:val="nil"/>
              <w:bottom w:val="nil"/>
              <w:right w:val="nil"/>
            </w:tcBorders>
            <w:shd w:val="clear" w:color="auto" w:fill="auto"/>
            <w:noWrap/>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3"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9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8"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227" w:type="pct"/>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0" w:type="pct"/>
            <w:tcBorders>
              <w:top w:val="single" w:sz="4" w:space="0" w:color="000000"/>
              <w:left w:val="nil"/>
              <w:bottom w:val="single" w:sz="4" w:space="0" w:color="auto"/>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rsidTr="00DC4FDB">
        <w:trPr>
          <w:trHeight w:val="270"/>
        </w:trPr>
        <w:tc>
          <w:tcPr>
            <w:tcW w:w="306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总分</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888" w:rsidRPr="00DC4FDB" w:rsidRDefault="00E05888">
            <w:pPr>
              <w:rPr>
                <w:rFonts w:ascii="宋体" w:eastAsia="宋体" w:hAnsi="宋体" w:cs="宋体"/>
                <w:color w:val="000000"/>
                <w:sz w:val="20"/>
              </w:rPr>
            </w:pPr>
          </w:p>
        </w:tc>
        <w:tc>
          <w:tcPr>
            <w:tcW w:w="310" w:type="pct"/>
            <w:tcBorders>
              <w:top w:val="single" w:sz="4" w:space="0" w:color="000000"/>
              <w:left w:val="single" w:sz="4" w:space="0" w:color="auto"/>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b/>
                <w:bCs/>
                <w:color w:val="000000"/>
                <w:sz w:val="20"/>
              </w:rPr>
            </w:pPr>
          </w:p>
        </w:tc>
        <w:tc>
          <w:tcPr>
            <w:tcW w:w="3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100</w:t>
            </w:r>
          </w:p>
        </w:tc>
        <w:tc>
          <w:tcPr>
            <w:tcW w:w="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98</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2"/>
        <w:gridCol w:w="515"/>
        <w:gridCol w:w="416"/>
        <w:gridCol w:w="2068"/>
        <w:gridCol w:w="1108"/>
        <w:gridCol w:w="584"/>
        <w:gridCol w:w="417"/>
        <w:gridCol w:w="615"/>
        <w:gridCol w:w="518"/>
        <w:gridCol w:w="518"/>
        <w:gridCol w:w="815"/>
        <w:gridCol w:w="416"/>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0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合法性审查及法律顾问组</w:t>
            </w:r>
          </w:p>
        </w:tc>
      </w:tr>
      <w:tr w:rsidR="00E05888">
        <w:trPr>
          <w:trHeight w:val="402"/>
        </w:trPr>
        <w:tc>
          <w:tcPr>
            <w:tcW w:w="109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8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5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律师工作科</w:t>
            </w:r>
          </w:p>
        </w:tc>
      </w:tr>
      <w:tr w:rsidR="00E05888">
        <w:trPr>
          <w:trHeight w:val="540"/>
        </w:trPr>
        <w:tc>
          <w:tcPr>
            <w:tcW w:w="109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09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35"/>
        </w:trPr>
        <w:tc>
          <w:tcPr>
            <w:tcW w:w="242"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1699"/>
        </w:trPr>
        <w:tc>
          <w:tcPr>
            <w:tcW w:w="242"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32"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为规范政府法律顾问管理，充分发挥政府法律顾问在推进依法行政、建设法治政府中的作用，根据有关法律法规和《淮南市人民政府法律顾问工作规则》，落实法律顾问在重大决策中发挥积极作用的制度机制，完善决策合法合</w:t>
            </w:r>
            <w:proofErr w:type="gramStart"/>
            <w:r>
              <w:rPr>
                <w:rFonts w:ascii="宋体" w:eastAsia="宋体" w:hAnsi="宋体" w:cs="宋体" w:hint="eastAsia"/>
                <w:color w:val="000000"/>
                <w:kern w:val="0"/>
                <w:sz w:val="20"/>
                <w:lang/>
              </w:rPr>
              <w:t>规</w:t>
            </w:r>
            <w:proofErr w:type="gramEnd"/>
            <w:r>
              <w:rPr>
                <w:rFonts w:ascii="宋体" w:eastAsia="宋体" w:hAnsi="宋体" w:cs="宋体" w:hint="eastAsia"/>
                <w:color w:val="000000"/>
                <w:kern w:val="0"/>
                <w:sz w:val="20"/>
                <w:lang/>
              </w:rPr>
              <w:t>性审查程序，保障法律顾问有效参与决策论证，提供法律意见，促进依法行政、依法办事，防范法律风险。</w:t>
            </w:r>
          </w:p>
        </w:tc>
        <w:tc>
          <w:tcPr>
            <w:tcW w:w="1724" w:type="pct"/>
            <w:gridSpan w:val="5"/>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积极参与市自然资源和规划委员会议题审查，市政府组织的论证审查和行政执法卷宗评查，提出了很多法律意见，确保了政府各项活动符合法律要求。</w:t>
            </w:r>
          </w:p>
        </w:tc>
      </w:tr>
      <w:tr w:rsidR="00E05888">
        <w:trPr>
          <w:trHeight w:val="522"/>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52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：参与市自然资源和规划委员会议题审查</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41</w:t>
            </w:r>
            <w:r w:rsidRPr="00DC4FDB">
              <w:rPr>
                <w:rFonts w:ascii="宋体" w:eastAsia="宋体" w:hAnsi="宋体" w:cs="宋体" w:hint="eastAsia"/>
                <w:color w:val="000000"/>
                <w:kern w:val="0"/>
                <w:sz w:val="20"/>
                <w:lang/>
              </w:rPr>
              <w:t>次</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63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：参加市政府和市局牵头组织的论证审查会情况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6</w:t>
            </w:r>
            <w:r w:rsidRPr="00DC4FDB">
              <w:rPr>
                <w:rFonts w:ascii="宋体" w:eastAsia="宋体" w:hAnsi="宋体" w:cs="宋体" w:hint="eastAsia"/>
                <w:color w:val="000000"/>
                <w:kern w:val="0"/>
                <w:sz w:val="20"/>
                <w:lang/>
              </w:rPr>
              <w:t>次</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：参加全市行政执法案件评审情况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45</w:t>
            </w:r>
            <w:r w:rsidRPr="00DC4FDB">
              <w:rPr>
                <w:rFonts w:ascii="宋体" w:eastAsia="宋体" w:hAnsi="宋体" w:cs="宋体" w:hint="eastAsia"/>
                <w:color w:val="000000"/>
                <w:kern w:val="0"/>
                <w:sz w:val="20"/>
                <w:lang/>
              </w:rPr>
              <w:t>个</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7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：参与市自然资源和规划委员会议题审查</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585"/>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：参加市政府和市局牵头组织的论证审查会情况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：参加全市行政执法案件评审情况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完成</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8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5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：参与市自然资源和规划委员会议题审查</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300</w:t>
            </w:r>
            <w:r w:rsidRPr="00DC4FDB">
              <w:rPr>
                <w:rFonts w:ascii="宋体" w:eastAsia="宋体" w:hAnsi="宋体" w:cs="宋体" w:hint="eastAsia"/>
                <w:color w:val="000000"/>
                <w:kern w:val="0"/>
                <w:sz w:val="20"/>
                <w:lang/>
              </w:rPr>
              <w:t>元</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件</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525"/>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：参加市政府和市局牵头组织的论证审查会情况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300</w:t>
            </w:r>
            <w:r w:rsidRPr="00DC4FDB">
              <w:rPr>
                <w:rFonts w:ascii="宋体" w:eastAsia="宋体" w:hAnsi="宋体" w:cs="宋体" w:hint="eastAsia"/>
                <w:color w:val="000000"/>
                <w:kern w:val="0"/>
                <w:sz w:val="20"/>
                <w:lang/>
              </w:rPr>
              <w:t>元</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件</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：参加全市行政执法案件评审情况</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1200</w:t>
            </w:r>
            <w:r w:rsidRPr="00DC4FDB">
              <w:rPr>
                <w:rFonts w:ascii="宋体" w:eastAsia="宋体" w:hAnsi="宋体" w:cs="宋体" w:hint="eastAsia"/>
                <w:color w:val="000000"/>
                <w:kern w:val="0"/>
                <w:sz w:val="20"/>
                <w:lang/>
              </w:rPr>
              <w:t>元</w:t>
            </w:r>
            <w:r w:rsidRPr="00DC4FDB">
              <w:rPr>
                <w:rFonts w:ascii="宋体" w:eastAsia="宋体" w:hAnsi="宋体" w:cs="宋体" w:hint="eastAsia"/>
                <w:color w:val="000000"/>
                <w:kern w:val="0"/>
                <w:sz w:val="20"/>
                <w:lang/>
              </w:rPr>
              <w:t>/</w:t>
            </w:r>
            <w:r w:rsidRPr="00DC4FDB">
              <w:rPr>
                <w:rFonts w:ascii="宋体" w:eastAsia="宋体" w:hAnsi="宋体" w:cs="宋体" w:hint="eastAsia"/>
                <w:color w:val="000000"/>
                <w:kern w:val="0"/>
                <w:sz w:val="20"/>
                <w:lang/>
              </w:rPr>
              <w:t>件</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lastRenderedPageBreak/>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left"/>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：政府依法执政能力不断提高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：政府法律顾问履职尽责</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 xml:space="preserve">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4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2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trPr>
          <w:trHeight w:val="402"/>
        </w:trPr>
        <w:tc>
          <w:tcPr>
            <w:tcW w:w="292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总分</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宋体"/>
                <w:color w:val="000000"/>
                <w:sz w:val="20"/>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b/>
                <w:bCs/>
                <w:color w:val="000000"/>
                <w:sz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100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bl>
    <w:p w:rsidR="00E05888" w:rsidRDefault="00E05888"/>
    <w:tbl>
      <w:tblPr>
        <w:tblW w:w="5000" w:type="pct"/>
        <w:tblLayout w:type="fixed"/>
        <w:tblLook w:val="04A0"/>
      </w:tblPr>
      <w:tblGrid>
        <w:gridCol w:w="460"/>
        <w:gridCol w:w="447"/>
        <w:gridCol w:w="370"/>
        <w:gridCol w:w="2258"/>
        <w:gridCol w:w="1258"/>
        <w:gridCol w:w="687"/>
        <w:gridCol w:w="525"/>
        <w:gridCol w:w="482"/>
        <w:gridCol w:w="119"/>
        <w:gridCol w:w="448"/>
        <w:gridCol w:w="370"/>
        <w:gridCol w:w="184"/>
        <w:gridCol w:w="544"/>
        <w:gridCol w:w="370"/>
      </w:tblGrid>
      <w:tr w:rsidR="00E05888" w:rsidTr="00DC4FDB">
        <w:trPr>
          <w:trHeight w:val="540"/>
        </w:trPr>
        <w:tc>
          <w:tcPr>
            <w:tcW w:w="5000" w:type="pct"/>
            <w:gridSpan w:val="14"/>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rsidTr="00DC4FDB">
        <w:trPr>
          <w:trHeight w:val="360"/>
        </w:trPr>
        <w:tc>
          <w:tcPr>
            <w:tcW w:w="5000" w:type="pct"/>
            <w:gridSpan w:val="14"/>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rsidTr="00DC4FDB">
        <w:trPr>
          <w:trHeight w:val="402"/>
        </w:trPr>
        <w:tc>
          <w:tcPr>
            <w:tcW w:w="7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251"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行政复议及应诉</w:t>
            </w:r>
          </w:p>
        </w:tc>
      </w:tr>
      <w:tr w:rsidR="00E05888" w:rsidTr="00DC4FDB">
        <w:trPr>
          <w:trHeight w:val="402"/>
        </w:trPr>
        <w:tc>
          <w:tcPr>
            <w:tcW w:w="7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77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12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行政复议与应诉科</w:t>
            </w:r>
          </w:p>
        </w:tc>
      </w:tr>
      <w:tr w:rsidR="00E05888" w:rsidTr="00DC4FDB">
        <w:trPr>
          <w:trHeight w:val="540"/>
        </w:trPr>
        <w:tc>
          <w:tcPr>
            <w:tcW w:w="74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（万元）</w:t>
            </w: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w:t>
            </w:r>
            <w:r>
              <w:rPr>
                <w:rFonts w:ascii="宋体" w:eastAsia="宋体" w:hAnsi="宋体" w:cs="宋体" w:hint="eastAsia"/>
                <w:color w:val="000000"/>
                <w:kern w:val="0"/>
                <w:sz w:val="20"/>
                <w:lang/>
              </w:rPr>
              <w:lastRenderedPageBreak/>
              <w:t>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全年执行</w:t>
            </w:r>
            <w:r>
              <w:rPr>
                <w:rFonts w:ascii="宋体" w:eastAsia="宋体" w:hAnsi="宋体" w:cs="宋体" w:hint="eastAsia"/>
                <w:color w:val="000000"/>
                <w:kern w:val="0"/>
                <w:sz w:val="20"/>
                <w:lang/>
              </w:rPr>
              <w:lastRenderedPageBreak/>
              <w:t>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分</w:t>
            </w:r>
            <w:r>
              <w:rPr>
                <w:rFonts w:ascii="宋体" w:eastAsia="宋体" w:hAnsi="宋体" w:cs="宋体" w:hint="eastAsia"/>
                <w:color w:val="000000"/>
                <w:kern w:val="0"/>
                <w:sz w:val="20"/>
                <w:lang/>
              </w:rPr>
              <w:lastRenderedPageBreak/>
              <w:t>值</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执行</w:t>
            </w:r>
            <w:r>
              <w:rPr>
                <w:rFonts w:ascii="宋体" w:eastAsia="宋体" w:hAnsi="宋体" w:cs="宋体" w:hint="eastAsia"/>
                <w:color w:val="000000"/>
                <w:kern w:val="0"/>
                <w:sz w:val="20"/>
                <w:lang/>
              </w:rPr>
              <w:lastRenderedPageBreak/>
              <w:t>率（</w:t>
            </w:r>
            <w:r>
              <w:rPr>
                <w:rFonts w:ascii="宋体" w:eastAsia="宋体" w:hAnsi="宋体" w:cs="宋体" w:hint="eastAsia"/>
                <w:color w:val="000000"/>
                <w:kern w:val="0"/>
                <w:sz w:val="20"/>
                <w:lang/>
              </w:rPr>
              <w:t>B/A)</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得</w:t>
            </w:r>
            <w:r>
              <w:rPr>
                <w:rFonts w:ascii="宋体" w:eastAsia="宋体" w:hAnsi="宋体" w:cs="宋体" w:hint="eastAsia"/>
                <w:color w:val="000000"/>
                <w:kern w:val="0"/>
                <w:sz w:val="20"/>
                <w:lang/>
              </w:rPr>
              <w:lastRenderedPageBreak/>
              <w:t>分</w:t>
            </w:r>
          </w:p>
        </w:tc>
      </w:tr>
      <w:tr w:rsidR="00E05888" w:rsidTr="00DC4FDB">
        <w:trPr>
          <w:trHeight w:val="402"/>
        </w:trPr>
        <w:tc>
          <w:tcPr>
            <w:tcW w:w="74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rsidTr="00DC4FDB">
        <w:trPr>
          <w:trHeight w:val="402"/>
        </w:trPr>
        <w:tc>
          <w:tcPr>
            <w:tcW w:w="74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rsidTr="00DC4FDB">
        <w:trPr>
          <w:trHeight w:val="402"/>
        </w:trPr>
        <w:tc>
          <w:tcPr>
            <w:tcW w:w="74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rsidTr="00DC4FDB">
        <w:trPr>
          <w:trHeight w:val="402"/>
        </w:trPr>
        <w:tc>
          <w:tcPr>
            <w:tcW w:w="74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rsidTr="00DC4FDB">
        <w:trPr>
          <w:trHeight w:val="435"/>
        </w:trPr>
        <w:tc>
          <w:tcPr>
            <w:tcW w:w="270"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2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47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rsidTr="00DC4FDB">
        <w:trPr>
          <w:trHeight w:val="1700"/>
        </w:trPr>
        <w:tc>
          <w:tcPr>
            <w:tcW w:w="270"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253"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按照中央和省市统一部署，扎实推进行政复议体制改革，健全行政复议和行政应诉工作体制机制，坚持“以人为本、案结事了”的工作理念，依法、规范、及时办理各类行政复议和行政应诉案件，积极稳妥化解各类行政纠纷，推动全市依法行政和法治政府建设水平不断提升。</w:t>
            </w:r>
          </w:p>
        </w:tc>
        <w:tc>
          <w:tcPr>
            <w:tcW w:w="1477" w:type="pct"/>
            <w:gridSpan w:val="7"/>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市县两级行政复议体制改革有序推进，机构和队伍建设持续加强，工作体制机制日益健全，各类行政复议和行政应诉案件依法规范及时办理，做到了“以人为本、案结事了”，行政争议化解质效稳步提升，有效促进了全市依法行政能力提升和法治政府建设纵深推进。</w:t>
            </w:r>
          </w:p>
        </w:tc>
      </w:tr>
      <w:tr w:rsidR="00E05888" w:rsidTr="00DC4FDB">
        <w:trPr>
          <w:trHeight w:val="522"/>
        </w:trPr>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rsidTr="00DC4FDB">
        <w:trPr>
          <w:trHeight w:val="520"/>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：办理各类行政复议及答复案件</w:t>
            </w:r>
            <w:r w:rsidRPr="00DC4FDB">
              <w:rPr>
                <w:rFonts w:ascii="宋体" w:eastAsia="宋体" w:hAnsi="宋体" w:cs="仿宋_GB2312" w:hint="eastAsia"/>
                <w:color w:val="000000"/>
                <w:kern w:val="0"/>
                <w:sz w:val="20"/>
                <w:lang/>
              </w:rPr>
              <w:t>200</w:t>
            </w:r>
            <w:r w:rsidRPr="00DC4FDB">
              <w:rPr>
                <w:rFonts w:ascii="宋体" w:eastAsia="宋体" w:hAnsi="宋体" w:cs="仿宋_GB2312" w:hint="eastAsia"/>
                <w:color w:val="000000"/>
                <w:kern w:val="0"/>
                <w:sz w:val="20"/>
                <w:lang/>
              </w:rPr>
              <w:t>件。</w:t>
            </w:r>
            <w:r w:rsidRPr="00DC4FDB">
              <w:rPr>
                <w:rFonts w:ascii="宋体" w:eastAsia="宋体" w:hAnsi="宋体" w:cs="仿宋_GB2312" w:hint="eastAsia"/>
                <w:color w:val="000000"/>
                <w:kern w:val="0"/>
                <w:sz w:val="20"/>
                <w:lang/>
              </w:rPr>
              <w:t xml:space="preserve">   </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200</w:t>
            </w:r>
            <w:r w:rsidRPr="00DC4FDB">
              <w:rPr>
                <w:rFonts w:ascii="宋体" w:eastAsia="宋体" w:hAnsi="宋体" w:cs="宋体" w:hint="eastAsia"/>
                <w:color w:val="000000"/>
                <w:kern w:val="0"/>
                <w:sz w:val="20"/>
                <w:lang/>
              </w:rPr>
              <w:t>件</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201</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：办理各类行政应诉案件</w:t>
            </w:r>
            <w:r w:rsidRPr="00DC4FDB">
              <w:rPr>
                <w:rFonts w:ascii="宋体" w:eastAsia="宋体" w:hAnsi="宋体" w:cs="仿宋_GB2312" w:hint="eastAsia"/>
                <w:color w:val="000000"/>
                <w:kern w:val="0"/>
                <w:sz w:val="20"/>
                <w:lang/>
              </w:rPr>
              <w:t>150</w:t>
            </w:r>
            <w:r w:rsidRPr="00DC4FDB">
              <w:rPr>
                <w:rFonts w:ascii="宋体" w:eastAsia="宋体" w:hAnsi="宋体" w:cs="仿宋_GB2312" w:hint="eastAsia"/>
                <w:color w:val="000000"/>
                <w:kern w:val="0"/>
                <w:sz w:val="20"/>
                <w:lang/>
              </w:rPr>
              <w:t>件。</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150</w:t>
            </w:r>
            <w:r w:rsidRPr="00DC4FDB">
              <w:rPr>
                <w:rFonts w:ascii="宋体" w:eastAsia="宋体" w:hAnsi="宋体" w:cs="宋体" w:hint="eastAsia"/>
                <w:color w:val="000000"/>
                <w:kern w:val="0"/>
                <w:sz w:val="20"/>
                <w:lang/>
              </w:rPr>
              <w:t>件</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211</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：行政复议决定被法院判决撤销率不高于</w:t>
            </w:r>
            <w:r w:rsidRPr="00DC4FDB">
              <w:rPr>
                <w:rFonts w:ascii="宋体" w:eastAsia="宋体" w:hAnsi="宋体" w:cs="仿宋_GB2312" w:hint="eastAsia"/>
                <w:color w:val="000000"/>
                <w:kern w:val="0"/>
                <w:sz w:val="20"/>
                <w:lang/>
              </w:rPr>
              <w:t>10%</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不高于</w:t>
            </w:r>
            <w:r w:rsidRPr="00DC4FDB">
              <w:rPr>
                <w:rFonts w:ascii="宋体" w:eastAsia="宋体" w:hAnsi="宋体" w:cs="宋体" w:hint="eastAsia"/>
                <w:color w:val="000000"/>
                <w:kern w:val="0"/>
                <w:sz w:val="20"/>
                <w:lang/>
              </w:rPr>
              <w:t>10%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0</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：行政应诉案件败诉率不高于</w:t>
            </w:r>
            <w:r w:rsidRPr="00DC4FDB">
              <w:rPr>
                <w:rFonts w:ascii="宋体" w:eastAsia="宋体" w:hAnsi="宋体" w:cs="仿宋_GB2312" w:hint="eastAsia"/>
                <w:color w:val="000000"/>
                <w:kern w:val="0"/>
                <w:sz w:val="20"/>
                <w:lang/>
              </w:rPr>
              <w:t>10%</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不高于</w:t>
            </w:r>
            <w:r w:rsidRPr="00DC4FDB">
              <w:rPr>
                <w:rFonts w:ascii="宋体" w:eastAsia="宋体" w:hAnsi="宋体" w:cs="宋体" w:hint="eastAsia"/>
                <w:color w:val="000000"/>
                <w:kern w:val="0"/>
                <w:sz w:val="20"/>
                <w:lang/>
              </w:rPr>
              <w:t>10%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8.10%</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80"/>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：各类行政复议案件在法定期限内办结。</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不超过</w:t>
            </w:r>
            <w:r w:rsidRPr="00DC4FDB">
              <w:rPr>
                <w:rFonts w:ascii="宋体" w:eastAsia="宋体" w:hAnsi="宋体" w:cs="宋体" w:hint="eastAsia"/>
                <w:color w:val="000000"/>
                <w:kern w:val="0"/>
                <w:sz w:val="20"/>
                <w:lang/>
              </w:rPr>
              <w:t>90</w:t>
            </w:r>
            <w:r w:rsidRPr="00DC4FDB">
              <w:rPr>
                <w:rFonts w:ascii="宋体" w:eastAsia="宋体" w:hAnsi="宋体" w:cs="宋体" w:hint="eastAsia"/>
                <w:color w:val="000000"/>
                <w:kern w:val="0"/>
                <w:sz w:val="20"/>
                <w:lang/>
              </w:rPr>
              <w:lastRenderedPageBreak/>
              <w:t>日</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45</w:t>
            </w:r>
            <w:r w:rsidRPr="00DC4FDB">
              <w:rPr>
                <w:rFonts w:ascii="宋体" w:eastAsia="宋体" w:hAnsi="宋体" w:cs="宋体" w:hint="eastAsia"/>
                <w:color w:val="000000"/>
                <w:kern w:val="0"/>
                <w:sz w:val="20"/>
                <w:lang/>
              </w:rPr>
              <w:t>日</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：各类行政应诉案件在法院要求时限内答辩应诉。</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不超过</w:t>
            </w:r>
            <w:r w:rsidRPr="00DC4FDB">
              <w:rPr>
                <w:rFonts w:ascii="宋体" w:eastAsia="宋体" w:hAnsi="宋体" w:cs="宋体" w:hint="eastAsia"/>
                <w:color w:val="000000"/>
                <w:kern w:val="0"/>
                <w:sz w:val="20"/>
                <w:lang/>
              </w:rPr>
              <w:t>15</w:t>
            </w:r>
            <w:r w:rsidRPr="00DC4FDB">
              <w:rPr>
                <w:rFonts w:ascii="宋体" w:eastAsia="宋体" w:hAnsi="宋体" w:cs="宋体" w:hint="eastAsia"/>
                <w:color w:val="000000"/>
                <w:kern w:val="0"/>
                <w:sz w:val="20"/>
                <w:lang/>
              </w:rPr>
              <w:t>日</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r w:rsidRPr="00DC4FDB">
              <w:rPr>
                <w:rFonts w:ascii="宋体" w:eastAsia="宋体" w:hAnsi="宋体" w:cs="宋体" w:hint="eastAsia"/>
                <w:color w:val="000000"/>
                <w:kern w:val="0"/>
                <w:sz w:val="20"/>
                <w:lang/>
              </w:rPr>
              <w:t>日</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：行政复议及答复案件办案费用每件约需</w:t>
            </w:r>
            <w:r w:rsidRPr="00DC4FDB">
              <w:rPr>
                <w:rFonts w:ascii="宋体" w:eastAsia="宋体" w:hAnsi="宋体" w:cs="仿宋_GB2312" w:hint="eastAsia"/>
                <w:color w:val="000000"/>
                <w:kern w:val="0"/>
                <w:sz w:val="20"/>
                <w:lang/>
              </w:rPr>
              <w:t>1000</w:t>
            </w:r>
            <w:r w:rsidRPr="00DC4FDB">
              <w:rPr>
                <w:rFonts w:ascii="宋体" w:eastAsia="宋体" w:hAnsi="宋体" w:cs="仿宋_GB2312" w:hint="eastAsia"/>
                <w:color w:val="000000"/>
                <w:kern w:val="0"/>
                <w:sz w:val="20"/>
                <w:lang/>
              </w:rPr>
              <w:t>元。</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不超过</w:t>
            </w:r>
            <w:r w:rsidRPr="00DC4FDB">
              <w:rPr>
                <w:rFonts w:ascii="宋体" w:eastAsia="宋体" w:hAnsi="宋体" w:cs="宋体" w:hint="eastAsia"/>
                <w:color w:val="000000"/>
                <w:kern w:val="0"/>
                <w:sz w:val="20"/>
                <w:lang/>
              </w:rPr>
              <w:t>1000</w:t>
            </w:r>
            <w:r w:rsidRPr="00DC4FDB">
              <w:rPr>
                <w:rFonts w:ascii="宋体" w:eastAsia="宋体" w:hAnsi="宋体" w:cs="宋体" w:hint="eastAsia"/>
                <w:color w:val="000000"/>
                <w:kern w:val="0"/>
                <w:sz w:val="20"/>
                <w:lang/>
              </w:rPr>
              <w:t>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1000</w:t>
            </w:r>
            <w:r w:rsidRPr="00DC4FDB">
              <w:rPr>
                <w:rFonts w:ascii="宋体" w:eastAsia="宋体" w:hAnsi="宋体" w:cs="宋体" w:hint="eastAsia"/>
                <w:color w:val="000000"/>
                <w:kern w:val="0"/>
                <w:sz w:val="20"/>
                <w:lang/>
              </w:rPr>
              <w:t>元</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：行政应诉案件法律顾问代理费用每件为</w:t>
            </w:r>
            <w:r w:rsidRPr="00DC4FDB">
              <w:rPr>
                <w:rFonts w:ascii="宋体" w:eastAsia="宋体" w:hAnsi="宋体" w:cs="仿宋_GB2312" w:hint="eastAsia"/>
                <w:color w:val="000000"/>
                <w:kern w:val="0"/>
                <w:sz w:val="20"/>
                <w:lang/>
              </w:rPr>
              <w:t>4000</w:t>
            </w:r>
            <w:r w:rsidRPr="00DC4FDB">
              <w:rPr>
                <w:rFonts w:ascii="宋体" w:eastAsia="宋体" w:hAnsi="宋体" w:cs="仿宋_GB2312" w:hint="eastAsia"/>
                <w:color w:val="000000"/>
                <w:kern w:val="0"/>
                <w:sz w:val="20"/>
                <w:lang/>
              </w:rPr>
              <w:t>元。</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不超过</w:t>
            </w:r>
            <w:r w:rsidRPr="00DC4FDB">
              <w:rPr>
                <w:rFonts w:ascii="宋体" w:eastAsia="宋体" w:hAnsi="宋体" w:cs="宋体" w:hint="eastAsia"/>
                <w:color w:val="000000"/>
                <w:kern w:val="0"/>
                <w:sz w:val="20"/>
                <w:lang/>
              </w:rPr>
              <w:t>4000</w:t>
            </w:r>
            <w:r w:rsidRPr="00DC4FDB">
              <w:rPr>
                <w:rFonts w:ascii="宋体" w:eastAsia="宋体" w:hAnsi="宋体" w:cs="宋体" w:hint="eastAsia"/>
                <w:color w:val="000000"/>
                <w:kern w:val="0"/>
                <w:sz w:val="20"/>
                <w:lang/>
              </w:rPr>
              <w:t>元</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4000</w:t>
            </w:r>
            <w:r w:rsidRPr="00DC4FDB">
              <w:rPr>
                <w:rFonts w:ascii="宋体" w:eastAsia="宋体" w:hAnsi="宋体" w:cs="宋体" w:hint="eastAsia"/>
                <w:color w:val="000000"/>
                <w:kern w:val="0"/>
                <w:sz w:val="20"/>
                <w:lang/>
              </w:rPr>
              <w:t>元</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3</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：行政纠纷及时有效化解率达</w:t>
            </w:r>
            <w:r w:rsidRPr="00DC4FDB">
              <w:rPr>
                <w:rFonts w:ascii="宋体" w:eastAsia="宋体" w:hAnsi="宋体" w:cs="仿宋_GB2312" w:hint="eastAsia"/>
                <w:color w:val="000000"/>
                <w:kern w:val="0"/>
                <w:sz w:val="20"/>
                <w:lang/>
              </w:rPr>
              <w:t>80%</w:t>
            </w:r>
            <w:r w:rsidRPr="00DC4FDB">
              <w:rPr>
                <w:rFonts w:ascii="宋体" w:eastAsia="宋体" w:hAnsi="宋体" w:cs="仿宋_GB2312" w:hint="eastAsia"/>
                <w:color w:val="000000"/>
                <w:kern w:val="0"/>
                <w:sz w:val="20"/>
                <w:lang/>
              </w:rPr>
              <w:t>以上。</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80%</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100%</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20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left"/>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：本指标不适用此项目。</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w:t>
            </w:r>
            <w:r>
              <w:rPr>
                <w:rFonts w:ascii="宋体" w:eastAsia="宋体" w:hAnsi="宋体" w:cs="宋体" w:hint="eastAsia"/>
                <w:color w:val="000000"/>
                <w:kern w:val="0"/>
                <w:sz w:val="20"/>
                <w:lang/>
              </w:rPr>
              <w:lastRenderedPageBreak/>
              <w:t>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lastRenderedPageBreak/>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：全市依法行政和法治政府建设水平不断提升。</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该指</w:t>
            </w:r>
            <w:r w:rsidRPr="00DC4FDB">
              <w:rPr>
                <w:rFonts w:ascii="宋体" w:eastAsia="宋体" w:hAnsi="宋体" w:cs="宋体" w:hint="eastAsia"/>
                <w:color w:val="000000"/>
                <w:kern w:val="0"/>
                <w:sz w:val="20"/>
                <w:lang/>
              </w:rPr>
              <w:lastRenderedPageBreak/>
              <w:t>标无具体量化数值</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该指</w:t>
            </w:r>
            <w:r w:rsidRPr="00DC4FDB">
              <w:rPr>
                <w:rFonts w:ascii="宋体" w:eastAsia="宋体" w:hAnsi="宋体" w:cs="宋体" w:hint="eastAsia"/>
                <w:color w:val="000000"/>
                <w:kern w:val="0"/>
                <w:sz w:val="20"/>
                <w:lang/>
              </w:rPr>
              <w:lastRenderedPageBreak/>
              <w:t>标无具体量化数值</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lastRenderedPageBreak/>
              <w:t>10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widowControl/>
              <w:jc w:val="center"/>
              <w:textAlignment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1</w:t>
            </w:r>
            <w:r w:rsidRPr="00DC4FDB">
              <w:rPr>
                <w:rFonts w:ascii="宋体" w:eastAsia="宋体" w:hAnsi="宋体" w:cs="仿宋_GB2312" w:hint="eastAsia"/>
                <w:color w:val="000000"/>
                <w:kern w:val="0"/>
                <w:sz w:val="20"/>
                <w:lang/>
              </w:rPr>
              <w:t>：群众投诉率低于</w:t>
            </w:r>
            <w:r w:rsidRPr="00DC4FDB">
              <w:rPr>
                <w:rFonts w:ascii="宋体" w:eastAsia="宋体" w:hAnsi="宋体" w:cs="仿宋_GB2312" w:hint="eastAsia"/>
                <w:color w:val="000000"/>
                <w:kern w:val="0"/>
                <w:sz w:val="20"/>
                <w:lang/>
              </w:rPr>
              <w:t>5%</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lef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不超过</w:t>
            </w:r>
            <w:r w:rsidRPr="00DC4FDB">
              <w:rPr>
                <w:rFonts w:ascii="宋体" w:eastAsia="宋体" w:hAnsi="宋体" w:cs="宋体" w:hint="eastAsia"/>
                <w:color w:val="000000"/>
                <w:kern w:val="0"/>
                <w:sz w:val="20"/>
                <w:lang/>
              </w:rPr>
              <w:t>5%</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0</w:t>
            </w: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10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color w:val="000000"/>
                <w:sz w:val="20"/>
              </w:rPr>
            </w:pPr>
            <w:r w:rsidRPr="00DC4FDB">
              <w:rPr>
                <w:rFonts w:ascii="宋体" w:eastAsia="宋体" w:hAnsi="宋体" w:cs="宋体" w:hint="eastAsia"/>
                <w:color w:val="000000"/>
                <w:kern w:val="0"/>
                <w:sz w:val="20"/>
                <w:lang/>
              </w:rPr>
              <w:t>超额</w:t>
            </w: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指标</w:t>
            </w:r>
            <w:r w:rsidRPr="00DC4FDB">
              <w:rPr>
                <w:rFonts w:ascii="宋体" w:eastAsia="宋体" w:hAnsi="宋体" w:cs="仿宋_GB2312" w:hint="eastAsia"/>
                <w:color w:val="000000"/>
                <w:kern w:val="0"/>
                <w:sz w:val="20"/>
                <w:lang/>
              </w:rPr>
              <w:t>2</w:t>
            </w: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270"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4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1E5155">
            <w:pPr>
              <w:widowControl/>
              <w:jc w:val="left"/>
              <w:textAlignment w:val="center"/>
              <w:rPr>
                <w:rFonts w:ascii="宋体" w:eastAsia="宋体" w:hAnsi="宋体" w:cs="仿宋_GB2312"/>
                <w:color w:val="000000"/>
                <w:sz w:val="20"/>
              </w:rPr>
            </w:pPr>
            <w:r w:rsidRPr="00DC4FDB">
              <w:rPr>
                <w:rFonts w:ascii="宋体" w:eastAsia="宋体" w:hAnsi="宋体" w:cs="仿宋_GB2312" w:hint="eastAsia"/>
                <w:color w:val="000000"/>
                <w:kern w:val="0"/>
                <w:sz w:val="20"/>
                <w:lang/>
              </w:rPr>
              <w:t>……</w:t>
            </w: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color w:val="000000"/>
                <w:sz w:val="20"/>
              </w:rPr>
            </w:pP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r w:rsidR="00E05888" w:rsidTr="00DC4FDB">
        <w:trPr>
          <w:trHeight w:val="402"/>
        </w:trPr>
        <w:tc>
          <w:tcPr>
            <w:tcW w:w="321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总分</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Pr="00DC4FDB" w:rsidRDefault="00E05888">
            <w:pPr>
              <w:rPr>
                <w:rFonts w:ascii="宋体" w:eastAsia="宋体" w:hAnsi="宋体" w:cs="宋体"/>
                <w:color w:val="000000"/>
                <w:sz w:val="20"/>
              </w:rPr>
            </w:pP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rPr>
                <w:rFonts w:ascii="宋体" w:eastAsia="宋体" w:hAnsi="宋体" w:cs="宋体"/>
                <w:b/>
                <w:bCs/>
                <w:color w:val="000000"/>
                <w:sz w:val="20"/>
              </w:rPr>
            </w:pPr>
          </w:p>
        </w:tc>
        <w:tc>
          <w:tcPr>
            <w:tcW w:w="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center"/>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100</w:t>
            </w:r>
          </w:p>
        </w:tc>
        <w:tc>
          <w:tcPr>
            <w:tcW w:w="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1E5155">
            <w:pPr>
              <w:widowControl/>
              <w:jc w:val="right"/>
              <w:textAlignment w:val="center"/>
              <w:rPr>
                <w:rFonts w:ascii="宋体" w:eastAsia="宋体" w:hAnsi="宋体" w:cs="宋体"/>
                <w:b/>
                <w:bCs/>
                <w:color w:val="000000"/>
                <w:sz w:val="20"/>
              </w:rPr>
            </w:pPr>
            <w:r w:rsidRPr="00DC4FDB">
              <w:rPr>
                <w:rFonts w:ascii="宋体" w:eastAsia="宋体" w:hAnsi="宋体" w:cs="宋体" w:hint="eastAsia"/>
                <w:b/>
                <w:bCs/>
                <w:color w:val="000000"/>
                <w:kern w:val="0"/>
                <w:sz w:val="20"/>
                <w:lang/>
              </w:rPr>
              <w:t>100</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Pr="00DC4FDB"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583"/>
        <w:gridCol w:w="684"/>
        <w:gridCol w:w="1595"/>
        <w:gridCol w:w="823"/>
        <w:gridCol w:w="402"/>
        <w:gridCol w:w="782"/>
        <w:gridCol w:w="816"/>
        <w:gridCol w:w="519"/>
        <w:gridCol w:w="519"/>
        <w:gridCol w:w="816"/>
        <w:gridCol w:w="449"/>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法治政府建设示范创建工作经费</w:t>
            </w:r>
          </w:p>
        </w:tc>
      </w:tr>
      <w:tr w:rsidR="00E05888">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27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法治调研科</w:t>
            </w:r>
          </w:p>
        </w:tc>
      </w:tr>
      <w:tr w:rsidR="00E05888">
        <w:trPr>
          <w:trHeight w:val="540"/>
        </w:trPr>
        <w:tc>
          <w:tcPr>
            <w:tcW w:w="105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23</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35"/>
        </w:trPr>
        <w:tc>
          <w:tcPr>
            <w:tcW w:w="235"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4100"/>
        </w:trPr>
        <w:tc>
          <w:tcPr>
            <w:tcW w:w="235"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为深入贯彻落实中共中央、国务院《法治政府建设实施纲要（</w:t>
            </w:r>
            <w:r>
              <w:rPr>
                <w:rFonts w:ascii="宋体" w:eastAsia="宋体" w:hAnsi="宋体" w:cs="宋体" w:hint="eastAsia"/>
                <w:color w:val="000000"/>
                <w:kern w:val="0"/>
                <w:sz w:val="20"/>
                <w:lang/>
              </w:rPr>
              <w:t>2020</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2025</w:t>
            </w:r>
            <w:r>
              <w:rPr>
                <w:rFonts w:ascii="宋体" w:eastAsia="宋体" w:hAnsi="宋体" w:cs="宋体" w:hint="eastAsia"/>
                <w:color w:val="000000"/>
                <w:kern w:val="0"/>
                <w:sz w:val="20"/>
                <w:lang/>
              </w:rPr>
              <w:t>年）》及省、市实施方案以争创第三批全国法治政府建设示范市为主线，扎实推进省政府确定的“法治政府建设重点突破年”各项任务，以更大力度、更高标准、更实举措，全面建设职能科学、权责法定、执法严明、公开公正、智能高效、廉洁诚信、人民满意的法治政府，为建设现代化美好淮南提供有力法治保障。</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及时调整和充实市推进依法行政工作领导小组成员，组织保障有力；深化第三批全国法治政府建设示范创建工作，出台《淮南市创建全国法治政府建设示范市实施方案》，按照要求及时报送材料，</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月份已将申报材料报至省委依法治省办。认真做好争创全国法治政府建设示范项目工作，申报了淮南市农业生产“大托管”保粮安促富裕示范项目，省委依法治省办已向全国推荐申报；成功举办</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年全市依法行政能力专题培训班；开展</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年全市政府系统依法行政业务技能竞赛，参加全省政府系统依法行政业务技能竞赛荣获</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年法治安徽专项劳动竞赛（</w:t>
            </w:r>
            <w:r>
              <w:rPr>
                <w:rFonts w:ascii="宋体" w:eastAsia="宋体" w:hAnsi="宋体" w:cs="宋体" w:hint="eastAsia"/>
                <w:color w:val="000000"/>
                <w:kern w:val="0"/>
                <w:sz w:val="20"/>
                <w:lang/>
              </w:rPr>
              <w:t>全省政府系统依法行政业务技能竞赛）团体三等奖。</w:t>
            </w:r>
          </w:p>
        </w:tc>
      </w:tr>
      <w:tr w:rsidR="00E05888">
        <w:trPr>
          <w:trHeight w:val="522"/>
        </w:trPr>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7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年度全市依法行政能力专题培训班；</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次</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次</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：积极参加第三批全国法治政府建设示范创建工作。</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积极参加创建</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按照要求开展创建</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14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：参加全省政府系统依法行政业务技能竞赛荣获</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年法治安徽专项劳动竞赛。</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积极参加竞赛</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全省政府系统依法行政业务技能竞赛）团体三等奖</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trPr>
          <w:trHeight w:val="20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：每年开展行政执法人员公共法律知识、专门法律知识、新法律法规等专题培训不少于</w:t>
            </w: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14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：在</w:t>
            </w: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月底前报送第三批全国法治政府建设示范创建材料</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月底前报送申报材料</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紧盯时间节点，按照要求向省依法治省办报送材料</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：全市依法行政能力专题培训每人费用不超过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1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：对于涉及重大公共利益的案件、社会高度关注的案件、可能引发群体性事件的案件、检察机关提起的</w:t>
            </w:r>
            <w:proofErr w:type="gramStart"/>
            <w:r>
              <w:rPr>
                <w:rFonts w:ascii="宋体" w:eastAsia="宋体" w:hAnsi="宋体" w:cs="宋体" w:hint="eastAsia"/>
                <w:color w:val="000000"/>
                <w:kern w:val="0"/>
                <w:sz w:val="20"/>
                <w:lang/>
              </w:rPr>
              <w:t>行政公益</w:t>
            </w:r>
            <w:proofErr w:type="gramEnd"/>
            <w:r>
              <w:rPr>
                <w:rFonts w:ascii="宋体" w:eastAsia="宋体" w:hAnsi="宋体" w:cs="宋体" w:hint="eastAsia"/>
                <w:color w:val="000000"/>
                <w:kern w:val="0"/>
                <w:sz w:val="20"/>
                <w:lang/>
              </w:rPr>
              <w:t>诉讼案件等，被诉行政机关负责人出庭率达</w:t>
            </w:r>
            <w:r>
              <w:rPr>
                <w:rFonts w:ascii="宋体" w:eastAsia="宋体" w:hAnsi="宋体" w:cs="宋体" w:hint="eastAsia"/>
                <w:color w:val="000000"/>
                <w:kern w:val="0"/>
                <w:sz w:val="20"/>
                <w:lang/>
              </w:rPr>
              <w:t xml:space="preserve"> 100%</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58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：全市依法行政和法治政府建设水平不断提升。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该指标无具体量化数值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1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：认真研究办理人大及其常委会组成人员对政府工作提出的有关审议意见、人大代表和政协委员提出的意见和建议，办理后满意度达</w:t>
            </w:r>
            <w:r>
              <w:rPr>
                <w:rFonts w:ascii="宋体" w:eastAsia="宋体" w:hAnsi="宋体" w:cs="宋体" w:hint="eastAsia"/>
                <w:color w:val="000000"/>
                <w:kern w:val="0"/>
                <w:sz w:val="20"/>
                <w:lang/>
              </w:rPr>
              <w:t>95%</w:t>
            </w:r>
            <w:r>
              <w:rPr>
                <w:rFonts w:ascii="宋体" w:eastAsia="宋体" w:hAnsi="宋体" w:cs="宋体" w:hint="eastAsia"/>
                <w:color w:val="000000"/>
                <w:kern w:val="0"/>
                <w:sz w:val="20"/>
                <w:lang/>
              </w:rPr>
              <w:t>以上。</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98.67%</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8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b/>
                <w:bCs/>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583"/>
        <w:gridCol w:w="684"/>
        <w:gridCol w:w="1595"/>
        <w:gridCol w:w="823"/>
        <w:gridCol w:w="402"/>
        <w:gridCol w:w="782"/>
        <w:gridCol w:w="816"/>
        <w:gridCol w:w="519"/>
        <w:gridCol w:w="519"/>
        <w:gridCol w:w="816"/>
        <w:gridCol w:w="449"/>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lastRenderedPageBreak/>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39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依法行政及法治政府建设工作</w:t>
            </w:r>
          </w:p>
        </w:tc>
      </w:tr>
      <w:tr w:rsidR="00E05888">
        <w:trPr>
          <w:trHeight w:val="402"/>
        </w:trPr>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27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1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法治调研科</w:t>
            </w:r>
          </w:p>
        </w:tc>
      </w:tr>
      <w:tr w:rsidR="00E05888">
        <w:trPr>
          <w:trHeight w:val="540"/>
        </w:trPr>
        <w:tc>
          <w:tcPr>
            <w:tcW w:w="105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5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35"/>
        </w:trPr>
        <w:tc>
          <w:tcPr>
            <w:tcW w:w="235"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4100"/>
        </w:trPr>
        <w:tc>
          <w:tcPr>
            <w:tcW w:w="235"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09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为深入贯彻落实中共中央、国务院《法治政府建设实施纲要（</w:t>
            </w:r>
            <w:r>
              <w:rPr>
                <w:rFonts w:ascii="宋体" w:eastAsia="宋体" w:hAnsi="宋体" w:cs="宋体" w:hint="eastAsia"/>
                <w:color w:val="000000"/>
                <w:kern w:val="0"/>
                <w:sz w:val="20"/>
                <w:lang/>
              </w:rPr>
              <w:t>2020</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2025</w:t>
            </w:r>
            <w:r>
              <w:rPr>
                <w:rFonts w:ascii="宋体" w:eastAsia="宋体" w:hAnsi="宋体" w:cs="宋体" w:hint="eastAsia"/>
                <w:color w:val="000000"/>
                <w:kern w:val="0"/>
                <w:sz w:val="20"/>
                <w:lang/>
              </w:rPr>
              <w:t>年）》及省、市实施方案以争创第三批全国法治政府建设示范市为主线，扎实推进省政府确定的“法治政府建设重点突破年”各项任务，以更大力度、更高标准、更实举措，全面建设职能科学、权责法定、执法严明、公开公正、智能高效、廉洁诚信、人民满意的法治政府，为建设现代化美好淮南提供有力法治保障。</w:t>
            </w:r>
          </w:p>
        </w:tc>
        <w:tc>
          <w:tcPr>
            <w:tcW w:w="1671" w:type="pct"/>
            <w:gridSpan w:val="5"/>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及时调整和充实市推进依法行政工作领导小组成员，组织保障有力；深化第三批全国法治政府建设示范创建工作，出台《淮南市创建全国法治政府建设示范市实施方案》，按照要求</w:t>
            </w:r>
            <w:r>
              <w:rPr>
                <w:rFonts w:ascii="宋体" w:eastAsia="宋体" w:hAnsi="宋体" w:cs="宋体" w:hint="eastAsia"/>
                <w:color w:val="000000"/>
                <w:kern w:val="0"/>
                <w:sz w:val="20"/>
                <w:lang/>
              </w:rPr>
              <w:t>及时报送材料，</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月份已将申报材料报至省委依法治省办。认真做好争创全国法治政府建设示范项目工作，申报了淮南市农业生产“大托管”保粮安促富裕示范项目，省委依法治省办已向全国推荐申报；成功举办</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年全市依法行政能力专题培训班；开展</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年全市政府系统依法行政业务技能竞赛，参加全省政府系统依法行政业务技能竞赛荣获</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年法治安徽专项劳动竞赛（全省政府系统依法行政业务技能竞赛）团体三等奖。</w:t>
            </w:r>
          </w:p>
        </w:tc>
      </w:tr>
      <w:tr w:rsidR="00E05888">
        <w:trPr>
          <w:trHeight w:val="522"/>
        </w:trPr>
        <w:tc>
          <w:tcPr>
            <w:tcW w:w="235"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7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lastRenderedPageBreak/>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数量指标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年度全市依法行政能力专题培训班；</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次</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举办</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次</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：积极参加第三批全国</w:t>
            </w:r>
            <w:r>
              <w:rPr>
                <w:rFonts w:ascii="宋体" w:eastAsia="宋体" w:hAnsi="宋体" w:cs="宋体" w:hint="eastAsia"/>
                <w:color w:val="000000"/>
                <w:kern w:val="0"/>
                <w:sz w:val="20"/>
                <w:lang/>
              </w:rPr>
              <w:lastRenderedPageBreak/>
              <w:t>法治政府建设示范创建工作。</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积极</w:t>
            </w:r>
            <w:r>
              <w:rPr>
                <w:rFonts w:ascii="宋体" w:eastAsia="宋体" w:hAnsi="宋体" w:cs="宋体" w:hint="eastAsia"/>
                <w:color w:val="000000"/>
                <w:kern w:val="0"/>
                <w:sz w:val="20"/>
                <w:lang/>
              </w:rPr>
              <w:lastRenderedPageBreak/>
              <w:t>参加创建</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按照要</w:t>
            </w:r>
            <w:r>
              <w:rPr>
                <w:rFonts w:ascii="宋体" w:eastAsia="宋体" w:hAnsi="宋体" w:cs="宋体" w:hint="eastAsia"/>
                <w:color w:val="000000"/>
                <w:kern w:val="0"/>
                <w:sz w:val="20"/>
                <w:lang/>
              </w:rPr>
              <w:lastRenderedPageBreak/>
              <w:t>求开展创建</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14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：参加全省政府系统依法行政业务技能竞赛荣获</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年法治安徽专项劳动竞赛。</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积极参加竞赛</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全省政府系统依法行政业务技能竞赛）团体三等奖</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trPr>
          <w:trHeight w:val="20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：每年开展行政执法人员公共法律知识、专门法律知识、新法律法规等专题培训不少于</w:t>
            </w: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60</w:t>
            </w:r>
            <w:r>
              <w:rPr>
                <w:rFonts w:ascii="宋体" w:eastAsia="宋体" w:hAnsi="宋体" w:cs="宋体" w:hint="eastAsia"/>
                <w:color w:val="000000"/>
                <w:kern w:val="0"/>
                <w:sz w:val="20"/>
                <w:lang/>
              </w:rPr>
              <w:t>学时</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14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：在</w:t>
            </w: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月底前报送第三批全国法治政府建设示范创建材料</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r>
              <w:rPr>
                <w:rFonts w:ascii="宋体" w:eastAsia="宋体" w:hAnsi="宋体" w:cs="宋体" w:hint="eastAsia"/>
                <w:color w:val="000000"/>
                <w:kern w:val="0"/>
                <w:sz w:val="20"/>
                <w:lang/>
              </w:rPr>
              <w:t>月底前报送申报材料</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紧盯时间节点，按照要求向省依法治省办报送材料</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0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：全市依法行政能力专题培训每人费用不超过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每人费用不超过</w:t>
            </w:r>
            <w:r>
              <w:rPr>
                <w:rFonts w:ascii="宋体" w:eastAsia="宋体" w:hAnsi="宋体" w:cs="宋体" w:hint="eastAsia"/>
                <w:color w:val="000000"/>
                <w:kern w:val="0"/>
                <w:sz w:val="20"/>
                <w:lang/>
              </w:rPr>
              <w:t>330</w:t>
            </w:r>
            <w:r>
              <w:rPr>
                <w:rFonts w:ascii="宋体" w:eastAsia="宋体" w:hAnsi="宋体" w:cs="宋体" w:hint="eastAsia"/>
                <w:color w:val="000000"/>
                <w:kern w:val="0"/>
                <w:sz w:val="20"/>
                <w:lang/>
              </w:rPr>
              <w:t>元</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62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14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：对于涉及重大公共利益的案件、社会高度关注的案件、可能引发群体性事件的案件、检察机关提起的</w:t>
            </w:r>
            <w:proofErr w:type="gramStart"/>
            <w:r>
              <w:rPr>
                <w:rFonts w:ascii="宋体" w:eastAsia="宋体" w:hAnsi="宋体" w:cs="宋体" w:hint="eastAsia"/>
                <w:color w:val="000000"/>
                <w:kern w:val="0"/>
                <w:sz w:val="20"/>
                <w:lang/>
              </w:rPr>
              <w:t>行政公益</w:t>
            </w:r>
            <w:proofErr w:type="gramEnd"/>
            <w:r>
              <w:rPr>
                <w:rFonts w:ascii="宋体" w:eastAsia="宋体" w:hAnsi="宋体" w:cs="宋体" w:hint="eastAsia"/>
                <w:color w:val="000000"/>
                <w:kern w:val="0"/>
                <w:sz w:val="20"/>
                <w:lang/>
              </w:rPr>
              <w:t>诉讼案件等，被诉行政机关负责人出庭率达</w:t>
            </w:r>
            <w:r>
              <w:rPr>
                <w:rFonts w:ascii="宋体" w:eastAsia="宋体" w:hAnsi="宋体" w:cs="宋体" w:hint="eastAsia"/>
                <w:color w:val="000000"/>
                <w:kern w:val="0"/>
                <w:sz w:val="20"/>
                <w:lang/>
              </w:rPr>
              <w:t xml:space="preserve"> 100%</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20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58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lastRenderedPageBreak/>
              <w:t>响指标</w:t>
            </w:r>
            <w:proofErr w:type="gramEnd"/>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：全市依法行政和法治政府建设水平不断提升。</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该指标无</w:t>
            </w:r>
            <w:r>
              <w:rPr>
                <w:rFonts w:ascii="宋体" w:eastAsia="宋体" w:hAnsi="宋体" w:cs="宋体" w:hint="eastAsia"/>
                <w:color w:val="000000"/>
                <w:kern w:val="0"/>
                <w:sz w:val="20"/>
                <w:lang/>
              </w:rPr>
              <w:lastRenderedPageBreak/>
              <w:t>具体量化数值</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该指标无具体</w:t>
            </w:r>
            <w:r>
              <w:rPr>
                <w:rFonts w:ascii="宋体" w:eastAsia="宋体" w:hAnsi="宋体" w:cs="宋体" w:hint="eastAsia"/>
                <w:color w:val="000000"/>
                <w:kern w:val="0"/>
                <w:sz w:val="20"/>
                <w:lang/>
              </w:rPr>
              <w:lastRenderedPageBreak/>
              <w:t>量化数值</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widowControl/>
              <w:jc w:val="center"/>
              <w:textAlignment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160"/>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：认真研究办理人大及其常委会组成人员对政府工作提出的有关审议意见、人大代表和政协委员提出的意见和建议，办理后满意度达</w:t>
            </w:r>
            <w:r>
              <w:rPr>
                <w:rFonts w:ascii="宋体" w:eastAsia="宋体" w:hAnsi="宋体" w:cs="宋体" w:hint="eastAsia"/>
                <w:color w:val="000000"/>
                <w:kern w:val="0"/>
                <w:sz w:val="20"/>
                <w:lang/>
              </w:rPr>
              <w:t>95%</w:t>
            </w:r>
            <w:r>
              <w:rPr>
                <w:rFonts w:ascii="宋体" w:eastAsia="宋体" w:hAnsi="宋体" w:cs="宋体" w:hint="eastAsia"/>
                <w:color w:val="000000"/>
                <w:kern w:val="0"/>
                <w:sz w:val="20"/>
                <w:lang/>
              </w:rPr>
              <w:t>以上。</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98.67%</w:t>
            </w: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超额</w:t>
            </w: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3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7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83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05888" w:rsidRDefault="00E05888">
            <w:pPr>
              <w:rPr>
                <w:rFonts w:ascii="宋体" w:eastAsia="宋体" w:hAnsi="宋体" w:cs="宋体"/>
                <w:color w:val="000000"/>
                <w:sz w:val="20"/>
              </w:rPr>
            </w:pP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b/>
                <w:bCs/>
                <w:color w:val="000000"/>
                <w:sz w:val="20"/>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6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516"/>
        <w:gridCol w:w="416"/>
        <w:gridCol w:w="1060"/>
        <w:gridCol w:w="560"/>
        <w:gridCol w:w="317"/>
        <w:gridCol w:w="617"/>
        <w:gridCol w:w="616"/>
        <w:gridCol w:w="519"/>
        <w:gridCol w:w="620"/>
        <w:gridCol w:w="816"/>
        <w:gridCol w:w="1931"/>
      </w:tblGrid>
      <w:tr w:rsidR="00E05888">
        <w:trPr>
          <w:trHeight w:val="540"/>
        </w:trPr>
        <w:tc>
          <w:tcPr>
            <w:tcW w:w="5000" w:type="pct"/>
            <w:gridSpan w:val="12"/>
            <w:tcBorders>
              <w:top w:val="nil"/>
              <w:left w:val="nil"/>
              <w:bottom w:val="nil"/>
              <w:right w:val="nil"/>
            </w:tcBorders>
            <w:shd w:val="clear" w:color="auto" w:fill="auto"/>
            <w:vAlign w:val="center"/>
          </w:tcPr>
          <w:p w:rsidR="00E05888" w:rsidRDefault="001E5155">
            <w:pPr>
              <w:widowControl/>
              <w:jc w:val="center"/>
              <w:textAlignment w:val="center"/>
              <w:rPr>
                <w:rFonts w:ascii="宋体" w:eastAsia="宋体" w:hAnsi="宋体" w:cs="宋体"/>
                <w:color w:val="000000"/>
                <w:szCs w:val="32"/>
              </w:rPr>
            </w:pPr>
            <w:r>
              <w:rPr>
                <w:rFonts w:ascii="宋体" w:eastAsia="宋体" w:hAnsi="宋体" w:cs="宋体" w:hint="eastAsia"/>
                <w:b/>
                <w:bCs/>
                <w:color w:val="000000"/>
                <w:kern w:val="0"/>
                <w:szCs w:val="32"/>
                <w:lang/>
              </w:rPr>
              <w:t>项目支出绩效自评表</w:t>
            </w:r>
            <w:r>
              <w:rPr>
                <w:rFonts w:ascii="宋体" w:eastAsia="宋体" w:hAnsi="宋体" w:cs="宋体" w:hint="eastAsia"/>
                <w:color w:val="000000"/>
                <w:kern w:val="0"/>
                <w:szCs w:val="32"/>
                <w:lang/>
              </w:rPr>
              <w:t xml:space="preserve"> </w:t>
            </w:r>
          </w:p>
        </w:tc>
      </w:tr>
      <w:tr w:rsidR="00E05888">
        <w:trPr>
          <w:trHeight w:val="360"/>
        </w:trPr>
        <w:tc>
          <w:tcPr>
            <w:tcW w:w="5000" w:type="pct"/>
            <w:gridSpan w:val="12"/>
            <w:tcBorders>
              <w:top w:val="nil"/>
              <w:left w:val="nil"/>
              <w:bottom w:val="single" w:sz="4" w:space="0" w:color="000000"/>
              <w:right w:val="nil"/>
            </w:tcBorders>
            <w:shd w:val="clear" w:color="auto" w:fill="auto"/>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年度）</w:t>
            </w:r>
          </w:p>
        </w:tc>
      </w:tr>
      <w:tr w:rsidR="00E05888">
        <w:trPr>
          <w:trHeight w:val="402"/>
        </w:trPr>
        <w:tc>
          <w:tcPr>
            <w:tcW w:w="8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项目名称</w:t>
            </w:r>
          </w:p>
        </w:tc>
        <w:tc>
          <w:tcPr>
            <w:tcW w:w="415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依法治市</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含场馆租赁</w:t>
            </w:r>
            <w:r>
              <w:rPr>
                <w:rFonts w:ascii="宋体" w:eastAsia="宋体" w:hAnsi="宋体" w:cs="宋体" w:hint="eastAsia"/>
                <w:color w:val="000000"/>
                <w:kern w:val="0"/>
                <w:sz w:val="20"/>
                <w:lang/>
              </w:rPr>
              <w:t>)</w:t>
            </w:r>
          </w:p>
        </w:tc>
      </w:tr>
      <w:tr w:rsidR="00E05888">
        <w:trPr>
          <w:trHeight w:val="402"/>
        </w:trPr>
        <w:tc>
          <w:tcPr>
            <w:tcW w:w="8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169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市司法局</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20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市委依法治市秘书科</w:t>
            </w:r>
          </w:p>
        </w:tc>
      </w:tr>
      <w:tr w:rsidR="00E05888">
        <w:trPr>
          <w:trHeight w:val="540"/>
        </w:trPr>
        <w:tc>
          <w:tcPr>
            <w:tcW w:w="84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84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r>
      <w:tr w:rsidR="00E05888">
        <w:trPr>
          <w:trHeight w:val="402"/>
        </w:trPr>
        <w:tc>
          <w:tcPr>
            <w:tcW w:w="84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其中：本年财政拨款</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84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84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其他资金</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5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0</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35"/>
        </w:trPr>
        <w:tc>
          <w:tcPr>
            <w:tcW w:w="188" w:type="pct"/>
            <w:vMerge w:val="restart"/>
            <w:tcBorders>
              <w:top w:val="single" w:sz="4" w:space="0" w:color="000000"/>
              <w:left w:val="single" w:sz="4" w:space="0" w:color="000000"/>
              <w:bottom w:val="nil"/>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lastRenderedPageBreak/>
              <w:t>度总体目标完成情况</w:t>
            </w:r>
          </w:p>
        </w:tc>
        <w:tc>
          <w:tcPr>
            <w:tcW w:w="23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预期目标</w:t>
            </w:r>
          </w:p>
        </w:tc>
        <w:tc>
          <w:tcPr>
            <w:tcW w:w="245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2160"/>
        </w:trPr>
        <w:tc>
          <w:tcPr>
            <w:tcW w:w="188" w:type="pct"/>
            <w:vMerge/>
            <w:tcBorders>
              <w:top w:val="single" w:sz="4" w:space="0" w:color="000000"/>
              <w:left w:val="single" w:sz="4" w:space="0" w:color="000000"/>
              <w:bottom w:val="nil"/>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2352" w:type="pct"/>
            <w:gridSpan w:val="6"/>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通过项目全面推进依法治市守法普法工作，通过法治实践，提升公民法治素养，推进法治淮南、法治政府、法治社会一体建设。</w:t>
            </w:r>
            <w:r>
              <w:rPr>
                <w:rFonts w:ascii="宋体" w:eastAsia="宋体" w:hAnsi="宋体" w:cs="宋体" w:hint="eastAsia"/>
                <w:color w:val="000000"/>
                <w:kern w:val="0"/>
                <w:sz w:val="20"/>
                <w:lang/>
              </w:rPr>
              <w:t xml:space="preserve">  </w:t>
            </w:r>
          </w:p>
        </w:tc>
        <w:tc>
          <w:tcPr>
            <w:tcW w:w="2459" w:type="pct"/>
            <w:gridSpan w:val="5"/>
            <w:tcBorders>
              <w:top w:val="single" w:sz="4" w:space="0" w:color="000000"/>
              <w:left w:val="single" w:sz="4" w:space="0" w:color="000000"/>
              <w:bottom w:val="single" w:sz="4" w:space="0" w:color="000000"/>
              <w:right w:val="single" w:sz="4" w:space="0" w:color="000000"/>
            </w:tcBorders>
            <w:shd w:val="clear" w:color="auto" w:fill="auto"/>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已完成。在市政府的支持下，通过淮南法治文化馆（淮南法治文化公园）项目实施，让市级法治文化阵地建设，实用功能更强，群众参与度利用率提高，通过推进全市依法治市守法普法法治文化建设，提高全民法治素养，示范带动形成全民自觉守法、遇事找法、解决问题用法、化解矛盾靠法的浓厚氛围，持续推进法治淮南、法治政府、法治社会一体建设</w:t>
            </w: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w:t>
            </w:r>
          </w:p>
        </w:tc>
      </w:tr>
      <w:tr w:rsidR="00E05888">
        <w:trPr>
          <w:trHeight w:val="522"/>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年度绩效指标完成情况</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58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：法治文化馆</w:t>
            </w:r>
            <w:r>
              <w:rPr>
                <w:rFonts w:ascii="宋体" w:eastAsia="宋体" w:hAnsi="宋体" w:cs="宋体" w:hint="eastAsia"/>
                <w:color w:val="000000"/>
                <w:kern w:val="0"/>
                <w:sz w:val="20"/>
                <w:lang/>
              </w:rPr>
              <w:t>800</w:t>
            </w:r>
            <w:r>
              <w:rPr>
                <w:rFonts w:ascii="宋体" w:eastAsia="宋体" w:hAnsi="宋体" w:cs="宋体" w:hint="eastAsia"/>
                <w:color w:val="000000"/>
                <w:kern w:val="0"/>
                <w:sz w:val="20"/>
                <w:lang/>
              </w:rPr>
              <w:t>平米场地使用；</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140"/>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：市级以上法治建设示范基地规范运转，全年接待参观</w:t>
            </w:r>
            <w:r>
              <w:rPr>
                <w:rFonts w:ascii="宋体" w:eastAsia="宋体" w:hAnsi="宋体" w:cs="宋体" w:hint="eastAsia"/>
                <w:color w:val="000000"/>
                <w:kern w:val="0"/>
                <w:sz w:val="20"/>
                <w:lang/>
              </w:rPr>
              <w:t>10000</w:t>
            </w:r>
            <w:r>
              <w:rPr>
                <w:rFonts w:ascii="宋体" w:eastAsia="宋体" w:hAnsi="宋体" w:cs="宋体" w:hint="eastAsia"/>
                <w:color w:val="000000"/>
                <w:kern w:val="0"/>
                <w:sz w:val="20"/>
                <w:lang/>
              </w:rPr>
              <w:t>人次以上。</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全年法治文化馆运</w:t>
            </w:r>
            <w:proofErr w:type="gramStart"/>
            <w:r>
              <w:rPr>
                <w:rFonts w:ascii="宋体" w:eastAsia="宋体" w:hAnsi="宋体" w:cs="宋体" w:hint="eastAsia"/>
                <w:color w:val="000000"/>
                <w:kern w:val="0"/>
                <w:sz w:val="20"/>
                <w:lang/>
              </w:rPr>
              <w:t>维工作</w:t>
            </w:r>
            <w:proofErr w:type="gramEnd"/>
            <w:r>
              <w:rPr>
                <w:rFonts w:ascii="宋体" w:eastAsia="宋体" w:hAnsi="宋体" w:cs="宋体" w:hint="eastAsia"/>
                <w:color w:val="000000"/>
                <w:kern w:val="0"/>
                <w:sz w:val="20"/>
                <w:lang/>
              </w:rPr>
              <w:t>有待加强，下一步根据场馆相关制度，加强管理。</w:t>
            </w: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：法治文化馆场地符合省级创建标准</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76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：市级法治建设基地有效规范，示范作用凸显。</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t>12</w:t>
            </w:r>
            <w:r>
              <w:rPr>
                <w:rFonts w:ascii="宋体" w:eastAsia="宋体" w:hAnsi="宋体" w:cs="宋体" w:hint="eastAsia"/>
                <w:color w:val="000000"/>
                <w:kern w:val="0"/>
                <w:sz w:val="20"/>
                <w:lang/>
              </w:rPr>
              <w:t>月底前完成。</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1440"/>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2020</w:t>
            </w:r>
            <w:r>
              <w:rPr>
                <w:rFonts w:ascii="宋体" w:eastAsia="宋体" w:hAnsi="宋体" w:cs="宋体" w:hint="eastAsia"/>
                <w:color w:val="000000"/>
                <w:kern w:val="0"/>
                <w:sz w:val="20"/>
                <w:lang/>
              </w:rPr>
              <w:t>年</w:t>
            </w:r>
            <w:r>
              <w:rPr>
                <w:rFonts w:ascii="宋体" w:eastAsia="宋体" w:hAnsi="宋体" w:cs="宋体" w:hint="eastAsia"/>
                <w:color w:val="000000"/>
                <w:kern w:val="0"/>
                <w:sz w:val="20"/>
                <w:lang/>
              </w:rPr>
              <w:t>12</w:t>
            </w:r>
            <w:r>
              <w:rPr>
                <w:rFonts w:ascii="宋体" w:eastAsia="宋体" w:hAnsi="宋体" w:cs="宋体" w:hint="eastAsia"/>
                <w:color w:val="000000"/>
                <w:kern w:val="0"/>
                <w:sz w:val="20"/>
                <w:lang/>
              </w:rPr>
              <w:t>月底前完成。</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4.8</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加强对一园一馆法治阵地各项设施管理，严格落实《淮南市法治文化场馆管理制度》，按照制度规定做好日常维护，从卫生管理、设备设施管理、防火安全管理、防盗安全管理等多方面，开展日常检查，发现问题及时报告，及时维修，全力确保法治教育阵地实践性发挥。</w:t>
            </w: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w:t>
            </w:r>
            <w:r>
              <w:rPr>
                <w:rFonts w:ascii="宋体" w:eastAsia="宋体" w:hAnsi="宋体" w:cs="宋体" w:hint="eastAsia"/>
                <w:color w:val="000000"/>
                <w:kern w:val="0"/>
                <w:sz w:val="20"/>
                <w:lang/>
              </w:rPr>
              <w:lastRenderedPageBreak/>
              <w:t>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：场馆租赁费用</w:t>
            </w:r>
            <w:r>
              <w:rPr>
                <w:rFonts w:ascii="宋体" w:eastAsia="宋体" w:hAnsi="宋体" w:cs="宋体" w:hint="eastAsia"/>
                <w:color w:val="000000"/>
                <w:kern w:val="0"/>
                <w:sz w:val="20"/>
                <w:lang/>
              </w:rPr>
              <w:t>30</w:t>
            </w:r>
            <w:r>
              <w:rPr>
                <w:rFonts w:ascii="宋体" w:eastAsia="宋体" w:hAnsi="宋体" w:cs="宋体" w:hint="eastAsia"/>
                <w:color w:val="000000"/>
                <w:kern w:val="0"/>
                <w:sz w:val="20"/>
                <w:lang/>
              </w:rPr>
              <w:t>万元。</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：场馆运</w:t>
            </w:r>
            <w:proofErr w:type="gramStart"/>
            <w:r>
              <w:rPr>
                <w:rFonts w:ascii="宋体" w:eastAsia="宋体" w:hAnsi="宋体" w:cs="宋体" w:hint="eastAsia"/>
                <w:color w:val="000000"/>
                <w:kern w:val="0"/>
                <w:sz w:val="20"/>
                <w:lang/>
              </w:rPr>
              <w:t>维费</w:t>
            </w:r>
            <w:r>
              <w:rPr>
                <w:rFonts w:ascii="宋体" w:eastAsia="宋体" w:hAnsi="宋体" w:cs="宋体" w:hint="eastAsia"/>
                <w:color w:val="000000"/>
                <w:kern w:val="0"/>
                <w:sz w:val="20"/>
                <w:lang/>
              </w:rPr>
              <w:lastRenderedPageBreak/>
              <w:t>用</w:t>
            </w:r>
            <w:proofErr w:type="gramEnd"/>
            <w:r>
              <w:rPr>
                <w:rFonts w:ascii="宋体" w:eastAsia="宋体" w:hAnsi="宋体" w:cs="宋体" w:hint="eastAsia"/>
                <w:color w:val="000000"/>
                <w:kern w:val="0"/>
                <w:sz w:val="20"/>
                <w:lang/>
              </w:rPr>
              <w:t>18</w:t>
            </w:r>
            <w:r>
              <w:rPr>
                <w:rFonts w:ascii="宋体" w:eastAsia="宋体" w:hAnsi="宋体" w:cs="宋体" w:hint="eastAsia"/>
                <w:color w:val="000000"/>
                <w:kern w:val="0"/>
                <w:sz w:val="20"/>
                <w:lang/>
              </w:rPr>
              <w:t>万元。</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6</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559"/>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：提升法治建设、法治政府、法治社会一体建设。</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left"/>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：本指标不适用此项目。</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：法治建设成效逐步提升。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：群众法治满意度大于</w:t>
            </w:r>
            <w:r>
              <w:rPr>
                <w:rFonts w:ascii="宋体" w:eastAsia="宋体" w:hAnsi="宋体" w:cs="宋体" w:hint="eastAsia"/>
                <w:color w:val="000000"/>
                <w:kern w:val="0"/>
                <w:sz w:val="20"/>
                <w:lang/>
              </w:rPr>
              <w:t>90%.</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188" w:type="pct"/>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E05888" w:rsidRDefault="00E05888">
            <w:pPr>
              <w:jc w:val="center"/>
              <w:rPr>
                <w:rFonts w:ascii="宋体" w:eastAsia="宋体" w:hAnsi="宋体" w:cs="宋体"/>
                <w:color w:val="000000"/>
                <w:sz w:val="20"/>
              </w:rPr>
            </w:pPr>
          </w:p>
        </w:tc>
        <w:tc>
          <w:tcPr>
            <w:tcW w:w="305"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352"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c>
          <w:tcPr>
            <w:tcW w:w="1418"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275" w:type="pct"/>
            <w:tcBorders>
              <w:top w:val="single" w:sz="4" w:space="0" w:color="000000"/>
              <w:left w:val="single" w:sz="4" w:space="0" w:color="000000"/>
              <w:bottom w:val="single" w:sz="4" w:space="0" w:color="auto"/>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rPr>
                <w:rFonts w:ascii="宋体" w:eastAsia="宋体" w:hAnsi="宋体" w:cs="宋体"/>
                <w:color w:val="000000"/>
                <w:sz w:val="20"/>
              </w:rPr>
            </w:pP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r w:rsidR="00E05888">
        <w:trPr>
          <w:trHeight w:val="402"/>
        </w:trPr>
        <w:tc>
          <w:tcPr>
            <w:tcW w:w="226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5888" w:rsidRDefault="00E05888">
            <w:pPr>
              <w:rPr>
                <w:rFonts w:ascii="宋体" w:eastAsia="宋体" w:hAnsi="宋体" w:cs="宋体"/>
                <w:color w:val="000000"/>
                <w:sz w:val="20"/>
              </w:rPr>
            </w:pPr>
          </w:p>
        </w:tc>
        <w:tc>
          <w:tcPr>
            <w:tcW w:w="362" w:type="pct"/>
            <w:tcBorders>
              <w:top w:val="single" w:sz="4" w:space="0" w:color="000000"/>
              <w:left w:val="single" w:sz="4" w:space="0" w:color="auto"/>
              <w:bottom w:val="single" w:sz="4" w:space="0" w:color="000000"/>
              <w:right w:val="single" w:sz="4" w:space="0" w:color="000000"/>
            </w:tcBorders>
            <w:shd w:val="clear" w:color="auto" w:fill="auto"/>
            <w:vAlign w:val="center"/>
          </w:tcPr>
          <w:p w:rsidR="00E05888" w:rsidRDefault="00E05888">
            <w:pPr>
              <w:rPr>
                <w:rFonts w:ascii="宋体" w:eastAsia="宋体" w:hAnsi="宋体" w:cs="宋体"/>
                <w:b/>
                <w:bCs/>
                <w:color w:val="000000"/>
                <w:sz w:val="20"/>
              </w:rPr>
            </w:pP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1E5155">
            <w:pPr>
              <w:widowControl/>
              <w:jc w:val="right"/>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99.6</w:t>
            </w:r>
          </w:p>
        </w:tc>
        <w:tc>
          <w:tcPr>
            <w:tcW w:w="16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5888" w:rsidRDefault="00E05888">
            <w:pPr>
              <w:jc w:val="center"/>
              <w:rPr>
                <w:rFonts w:ascii="宋体" w:eastAsia="宋体" w:hAnsi="宋体" w:cs="宋体"/>
                <w:color w:val="000000"/>
                <w:sz w:val="20"/>
              </w:rPr>
            </w:pPr>
          </w:p>
        </w:tc>
      </w:tr>
    </w:tbl>
    <w:p w:rsidR="00E05888" w:rsidRDefault="00E05888"/>
    <w:tbl>
      <w:tblPr>
        <w:tblW w:w="5000" w:type="pct"/>
        <w:tblLook w:val="04A0"/>
      </w:tblPr>
      <w:tblGrid>
        <w:gridCol w:w="534"/>
        <w:gridCol w:w="601"/>
        <w:gridCol w:w="704"/>
        <w:gridCol w:w="1619"/>
        <w:gridCol w:w="842"/>
        <w:gridCol w:w="421"/>
        <w:gridCol w:w="617"/>
        <w:gridCol w:w="930"/>
        <w:gridCol w:w="519"/>
        <w:gridCol w:w="448"/>
        <w:gridCol w:w="816"/>
        <w:gridCol w:w="471"/>
      </w:tblGrid>
      <w:tr w:rsidR="00E05888">
        <w:trPr>
          <w:trHeight w:val="540"/>
        </w:trPr>
        <w:tc>
          <w:tcPr>
            <w:tcW w:w="5000" w:type="pct"/>
            <w:gridSpan w:val="12"/>
            <w:tcBorders>
              <w:top w:val="nil"/>
              <w:left w:val="nil"/>
              <w:bottom w:val="nil"/>
              <w:right w:val="nil"/>
            </w:tcBorders>
            <w:vAlign w:val="center"/>
          </w:tcPr>
          <w:p w:rsidR="00E05888" w:rsidRDefault="001E5155">
            <w:pPr>
              <w:widowControl/>
              <w:jc w:val="center"/>
              <w:textAlignment w:val="center"/>
              <w:rPr>
                <w:rFonts w:ascii="宋体" w:eastAsia="宋体" w:hAnsi="宋体" w:cs="宋体"/>
                <w:b/>
                <w:bCs/>
                <w:color w:val="000000"/>
                <w:szCs w:val="32"/>
              </w:rPr>
            </w:pPr>
            <w:r>
              <w:rPr>
                <w:rStyle w:val="font21"/>
                <w:rFonts w:hint="default"/>
                <w:lang/>
              </w:rPr>
              <w:t>项目支出绩效自评表</w:t>
            </w:r>
            <w:r>
              <w:rPr>
                <w:rStyle w:val="font121"/>
                <w:rFonts w:hint="default"/>
                <w:lang/>
              </w:rPr>
              <w:t xml:space="preserve">                </w:t>
            </w:r>
          </w:p>
        </w:tc>
      </w:tr>
      <w:tr w:rsidR="00E05888">
        <w:trPr>
          <w:trHeight w:val="360"/>
        </w:trPr>
        <w:tc>
          <w:tcPr>
            <w:tcW w:w="5000" w:type="pct"/>
            <w:gridSpan w:val="12"/>
            <w:tcBorders>
              <w:top w:val="nil"/>
              <w:left w:val="nil"/>
              <w:bottom w:val="single" w:sz="4" w:space="0" w:color="000000"/>
              <w:right w:val="nil"/>
            </w:tcBorders>
          </w:tcPr>
          <w:p w:rsidR="00E05888" w:rsidRDefault="001E5155">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 xml:space="preserve">   2023</w:t>
            </w: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t xml:space="preserve">                               </w:t>
            </w:r>
          </w:p>
        </w:tc>
      </w:tr>
      <w:tr w:rsidR="00E05888">
        <w:trPr>
          <w:trHeight w:val="402"/>
        </w:trPr>
        <w:tc>
          <w:tcPr>
            <w:tcW w:w="5000" w:type="pct"/>
            <w:gridSpan w:val="12"/>
            <w:tcBorders>
              <w:top w:val="nil"/>
              <w:left w:val="nil"/>
              <w:bottom w:val="single" w:sz="4" w:space="0" w:color="000000"/>
              <w:right w:val="nil"/>
            </w:tcBorders>
          </w:tcPr>
          <w:p w:rsidR="00E05888" w:rsidRDefault="001E5155">
            <w:pPr>
              <w:widowControl/>
              <w:jc w:val="righ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单位：万元</w:t>
            </w:r>
          </w:p>
        </w:tc>
      </w:tr>
      <w:tr w:rsidR="00E05888">
        <w:trPr>
          <w:trHeight w:val="402"/>
        </w:trPr>
        <w:tc>
          <w:tcPr>
            <w:tcW w:w="1065"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lastRenderedPageBreak/>
              <w:t>项目名称</w:t>
            </w:r>
          </w:p>
        </w:tc>
        <w:tc>
          <w:tcPr>
            <w:tcW w:w="3934" w:type="pct"/>
            <w:gridSpan w:val="9"/>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法律援助</w:t>
            </w:r>
          </w:p>
        </w:tc>
      </w:tr>
      <w:tr w:rsidR="00E05888">
        <w:trPr>
          <w:trHeight w:val="540"/>
        </w:trPr>
        <w:tc>
          <w:tcPr>
            <w:tcW w:w="1065"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主管部门</w:t>
            </w:r>
          </w:p>
        </w:tc>
        <w:tc>
          <w:tcPr>
            <w:tcW w:w="2130" w:type="pct"/>
            <w:gridSpan w:val="4"/>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淮南市司法局</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实施单位</w:t>
            </w:r>
          </w:p>
        </w:tc>
        <w:tc>
          <w:tcPr>
            <w:tcW w:w="1226" w:type="pct"/>
            <w:gridSpan w:val="4"/>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市法律援助中心</w:t>
            </w:r>
          </w:p>
        </w:tc>
      </w:tr>
      <w:tr w:rsidR="00E05888">
        <w:trPr>
          <w:trHeight w:val="402"/>
        </w:trPr>
        <w:tc>
          <w:tcPr>
            <w:tcW w:w="1065" w:type="pct"/>
            <w:gridSpan w:val="3"/>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项目资金</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（万元）</w:t>
            </w:r>
          </w:p>
        </w:tc>
        <w:tc>
          <w:tcPr>
            <w:tcW w:w="981"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年初预算数</w:t>
            </w:r>
          </w:p>
        </w:tc>
        <w:tc>
          <w:tcPr>
            <w:tcW w:w="622"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全年预算数（</w:t>
            </w:r>
            <w:r>
              <w:rPr>
                <w:rFonts w:ascii="宋体" w:eastAsia="宋体" w:hAnsi="宋体" w:cs="宋体" w:hint="eastAsia"/>
                <w:color w:val="000000"/>
                <w:kern w:val="0"/>
                <w:sz w:val="20"/>
                <w:lang/>
              </w:rPr>
              <w:t>A</w:t>
            </w:r>
            <w:r>
              <w:rPr>
                <w:rFonts w:ascii="宋体" w:eastAsia="宋体" w:hAnsi="宋体" w:cs="宋体" w:hint="eastAsia"/>
                <w:color w:val="000000"/>
                <w:kern w:val="0"/>
                <w:sz w:val="20"/>
                <w:lang/>
              </w:rPr>
              <w:t>）</w:t>
            </w:r>
          </w:p>
        </w:tc>
        <w:tc>
          <w:tcPr>
            <w:tcW w:w="81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全年执行数（</w:t>
            </w:r>
            <w:r>
              <w:rPr>
                <w:rFonts w:ascii="宋体" w:eastAsia="宋体" w:hAnsi="宋体" w:cs="宋体" w:hint="eastAsia"/>
                <w:color w:val="000000"/>
                <w:kern w:val="0"/>
                <w:sz w:val="20"/>
                <w:lang/>
              </w:rPr>
              <w:t>B</w:t>
            </w:r>
            <w:r>
              <w:rPr>
                <w:rFonts w:ascii="宋体" w:eastAsia="宋体" w:hAnsi="宋体" w:cs="宋体" w:hint="eastAsia"/>
                <w:color w:val="000000"/>
                <w:kern w:val="0"/>
                <w:sz w:val="20"/>
                <w:lang/>
              </w:rPr>
              <w:t>）</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390"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执行率（</w:t>
            </w:r>
            <w:r>
              <w:rPr>
                <w:rFonts w:ascii="宋体" w:eastAsia="宋体" w:hAnsi="宋体" w:cs="宋体" w:hint="eastAsia"/>
                <w:color w:val="000000"/>
                <w:kern w:val="0"/>
                <w:sz w:val="20"/>
                <w:lang/>
              </w:rPr>
              <w:t>B/A)</w:t>
            </w:r>
          </w:p>
        </w:tc>
        <w:tc>
          <w:tcPr>
            <w:tcW w:w="30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r>
      <w:tr w:rsidR="00E05888">
        <w:trPr>
          <w:trHeight w:val="402"/>
        </w:trPr>
        <w:tc>
          <w:tcPr>
            <w:tcW w:w="1065" w:type="pct"/>
            <w:gridSpan w:val="3"/>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981"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年度资金总额：</w:t>
            </w:r>
          </w:p>
        </w:tc>
        <w:tc>
          <w:tcPr>
            <w:tcW w:w="525"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622"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81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67.5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390"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71%</w:t>
            </w:r>
          </w:p>
        </w:tc>
        <w:tc>
          <w:tcPr>
            <w:tcW w:w="30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7</w:t>
            </w:r>
          </w:p>
        </w:tc>
      </w:tr>
      <w:tr w:rsidR="00E05888">
        <w:trPr>
          <w:trHeight w:val="402"/>
        </w:trPr>
        <w:tc>
          <w:tcPr>
            <w:tcW w:w="1065" w:type="pct"/>
            <w:gridSpan w:val="3"/>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981"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Style w:val="font61"/>
                <w:rFonts w:hint="default"/>
                <w:lang/>
              </w:rPr>
              <w:t xml:space="preserve"> </w:t>
            </w:r>
            <w:r>
              <w:rPr>
                <w:rStyle w:val="font11"/>
                <w:rFonts w:hint="default"/>
                <w:lang/>
              </w:rPr>
              <w:t>其中：本年财政拨款</w:t>
            </w:r>
          </w:p>
        </w:tc>
        <w:tc>
          <w:tcPr>
            <w:tcW w:w="525"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622"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81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67.5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90"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left"/>
              <w:rPr>
                <w:rFonts w:ascii="宋体" w:eastAsia="宋体" w:hAnsi="宋体" w:cs="宋体"/>
                <w:color w:val="000000"/>
                <w:sz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02"/>
        </w:trPr>
        <w:tc>
          <w:tcPr>
            <w:tcW w:w="1065" w:type="pct"/>
            <w:gridSpan w:val="3"/>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981"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t>上年结转资金</w:t>
            </w:r>
          </w:p>
        </w:tc>
        <w:tc>
          <w:tcPr>
            <w:tcW w:w="525"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22"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81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90"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left"/>
              <w:rPr>
                <w:rFonts w:ascii="宋体" w:eastAsia="宋体" w:hAnsi="宋体" w:cs="宋体"/>
                <w:color w:val="000000"/>
                <w:sz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435"/>
        </w:trPr>
        <w:tc>
          <w:tcPr>
            <w:tcW w:w="1065" w:type="pct"/>
            <w:gridSpan w:val="3"/>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981"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Style w:val="font61"/>
                <w:rFonts w:hint="default"/>
                <w:lang/>
              </w:rPr>
              <w:t xml:space="preserve"> </w:t>
            </w:r>
            <w:r>
              <w:rPr>
                <w:rStyle w:val="font11"/>
                <w:rFonts w:hint="default"/>
                <w:lang/>
              </w:rPr>
              <w:t xml:space="preserve">      </w:t>
            </w:r>
            <w:r>
              <w:rPr>
                <w:rStyle w:val="font11"/>
                <w:rFonts w:hint="default"/>
                <w:lang/>
              </w:rPr>
              <w:t>其他资金</w:t>
            </w:r>
          </w:p>
        </w:tc>
        <w:tc>
          <w:tcPr>
            <w:tcW w:w="525"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22"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81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90"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left"/>
              <w:rPr>
                <w:rFonts w:ascii="宋体" w:eastAsia="宋体" w:hAnsi="宋体" w:cs="宋体"/>
                <w:color w:val="000000"/>
                <w:sz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r>
      <w:tr w:rsidR="00E05888">
        <w:trPr>
          <w:trHeight w:val="825"/>
        </w:trPr>
        <w:tc>
          <w:tcPr>
            <w:tcW w:w="237" w:type="pct"/>
            <w:vMerge w:val="restart"/>
            <w:tcBorders>
              <w:top w:val="single" w:sz="4" w:space="0" w:color="000000"/>
              <w:left w:val="single" w:sz="4" w:space="0" w:color="000000"/>
              <w:bottom w:val="nil"/>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年度总体目标完成情况</w:t>
            </w:r>
          </w:p>
        </w:tc>
        <w:tc>
          <w:tcPr>
            <w:tcW w:w="2958" w:type="pct"/>
            <w:gridSpan w:val="6"/>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预期目标</w:t>
            </w:r>
          </w:p>
        </w:tc>
        <w:tc>
          <w:tcPr>
            <w:tcW w:w="1804" w:type="pct"/>
            <w:gridSpan w:val="5"/>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实际完成情况</w:t>
            </w:r>
          </w:p>
        </w:tc>
      </w:tr>
      <w:tr w:rsidR="00E05888">
        <w:trPr>
          <w:trHeight w:val="1740"/>
        </w:trPr>
        <w:tc>
          <w:tcPr>
            <w:tcW w:w="237" w:type="pct"/>
            <w:vMerge/>
            <w:tcBorders>
              <w:top w:val="single" w:sz="4" w:space="0" w:color="000000"/>
              <w:left w:val="single" w:sz="4" w:space="0" w:color="000000"/>
              <w:bottom w:val="nil"/>
              <w:right w:val="single" w:sz="4" w:space="0" w:color="000000"/>
            </w:tcBorders>
            <w:vAlign w:val="center"/>
          </w:tcPr>
          <w:p w:rsidR="00E05888" w:rsidRDefault="00E05888">
            <w:pPr>
              <w:jc w:val="center"/>
              <w:rPr>
                <w:rFonts w:ascii="宋体" w:eastAsia="宋体" w:hAnsi="宋体" w:cs="宋体"/>
                <w:color w:val="000000"/>
                <w:sz w:val="20"/>
              </w:rPr>
            </w:pPr>
          </w:p>
        </w:tc>
        <w:tc>
          <w:tcPr>
            <w:tcW w:w="2958" w:type="pct"/>
            <w:gridSpan w:val="6"/>
            <w:tcBorders>
              <w:top w:val="single" w:sz="4" w:space="0" w:color="000000"/>
              <w:left w:val="single" w:sz="4" w:space="0" w:color="000000"/>
              <w:bottom w:val="single" w:sz="4" w:space="0" w:color="000000"/>
              <w:right w:val="single" w:sz="4" w:space="0" w:color="000000"/>
            </w:tcBorders>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目标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：按照《</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年淮南市法律援助工作要点》的通知，确保完成</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年目标任务</w:t>
            </w:r>
            <w:r>
              <w:rPr>
                <w:rFonts w:ascii="宋体" w:eastAsia="宋体" w:hAnsi="宋体" w:cs="宋体" w:hint="eastAsia"/>
                <w:color w:val="000000"/>
                <w:kern w:val="0"/>
                <w:sz w:val="20"/>
                <w:lang/>
              </w:rPr>
              <w:t>4330</w:t>
            </w:r>
            <w:r>
              <w:rPr>
                <w:rFonts w:ascii="宋体" w:eastAsia="宋体" w:hAnsi="宋体" w:cs="宋体" w:hint="eastAsia"/>
                <w:color w:val="000000"/>
                <w:kern w:val="0"/>
                <w:sz w:val="20"/>
                <w:lang/>
              </w:rPr>
              <w:t>件。</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目标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：按照两高、三部印发的《法律援助值班律师工作办法》的通知（司</w:t>
            </w:r>
            <w:proofErr w:type="gramStart"/>
            <w:r>
              <w:rPr>
                <w:rFonts w:ascii="宋体" w:eastAsia="宋体" w:hAnsi="宋体" w:cs="宋体" w:hint="eastAsia"/>
                <w:color w:val="000000"/>
                <w:kern w:val="0"/>
                <w:sz w:val="20"/>
                <w:lang/>
              </w:rPr>
              <w:t>规</w:t>
            </w:r>
            <w:proofErr w:type="gramEnd"/>
            <w:r>
              <w:rPr>
                <w:rFonts w:ascii="宋体" w:eastAsia="宋体" w:hAnsi="宋体" w:cs="宋体" w:hint="eastAsia"/>
                <w:color w:val="000000"/>
                <w:kern w:val="0"/>
                <w:sz w:val="20"/>
                <w:lang/>
              </w:rPr>
              <w:t>【</w:t>
            </w:r>
            <w:r>
              <w:rPr>
                <w:rFonts w:ascii="宋体" w:eastAsia="宋体" w:hAnsi="宋体" w:cs="宋体" w:hint="eastAsia"/>
                <w:color w:val="000000"/>
                <w:kern w:val="0"/>
                <w:sz w:val="20"/>
                <w:lang/>
              </w:rPr>
              <w:t>2020</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6</w:t>
            </w:r>
            <w:r>
              <w:rPr>
                <w:rFonts w:ascii="宋体" w:eastAsia="宋体" w:hAnsi="宋体" w:cs="宋体" w:hint="eastAsia"/>
                <w:color w:val="000000"/>
                <w:kern w:val="0"/>
                <w:sz w:val="20"/>
                <w:lang/>
              </w:rPr>
              <w:t>号），扎实开展法律援助值班律师工作。</w:t>
            </w: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目标</w:t>
            </w:r>
            <w:r>
              <w:rPr>
                <w:rFonts w:ascii="宋体" w:eastAsia="宋体" w:hAnsi="宋体" w:cs="宋体" w:hint="eastAsia"/>
                <w:color w:val="000000"/>
                <w:kern w:val="0"/>
                <w:sz w:val="20"/>
                <w:lang/>
              </w:rPr>
              <w:t>3</w:t>
            </w:r>
            <w:r>
              <w:rPr>
                <w:rFonts w:ascii="宋体" w:eastAsia="宋体" w:hAnsi="宋体" w:cs="宋体" w:hint="eastAsia"/>
                <w:color w:val="000000"/>
                <w:kern w:val="0"/>
                <w:sz w:val="20"/>
                <w:lang/>
              </w:rPr>
              <w:t>：提升法律援助案件质量及服务。</w:t>
            </w:r>
            <w:r>
              <w:rPr>
                <w:rFonts w:ascii="宋体" w:eastAsia="宋体" w:hAnsi="宋体" w:cs="宋体" w:hint="eastAsia"/>
                <w:color w:val="000000"/>
                <w:kern w:val="0"/>
                <w:sz w:val="20"/>
                <w:lang/>
              </w:rPr>
              <w:t xml:space="preserve">                                          </w:t>
            </w:r>
          </w:p>
        </w:tc>
        <w:tc>
          <w:tcPr>
            <w:tcW w:w="1804" w:type="pct"/>
            <w:gridSpan w:val="5"/>
            <w:tcBorders>
              <w:top w:val="single" w:sz="4" w:space="0" w:color="000000"/>
              <w:left w:val="single" w:sz="4" w:space="0" w:color="000000"/>
              <w:bottom w:val="single" w:sz="4" w:space="0" w:color="000000"/>
              <w:right w:val="single" w:sz="4" w:space="0" w:color="000000"/>
            </w:tcBorders>
          </w:tcPr>
          <w:p w:rsidR="00E05888" w:rsidRDefault="001E5155">
            <w:pPr>
              <w:widowControl/>
              <w:jc w:val="left"/>
              <w:textAlignment w:val="top"/>
              <w:rPr>
                <w:rFonts w:ascii="宋体" w:eastAsia="宋体" w:hAnsi="宋体" w:cs="宋体"/>
                <w:color w:val="000000"/>
                <w:sz w:val="20"/>
              </w:rPr>
            </w:pPr>
            <w:r>
              <w:rPr>
                <w:rFonts w:ascii="宋体" w:eastAsia="宋体" w:hAnsi="宋体" w:cs="宋体" w:hint="eastAsia"/>
                <w:color w:val="000000"/>
                <w:kern w:val="0"/>
                <w:sz w:val="20"/>
                <w:lang/>
              </w:rPr>
              <w:t xml:space="preserve">                                         </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实际办理法律援助案件</w:t>
            </w:r>
            <w:r>
              <w:rPr>
                <w:rFonts w:ascii="宋体" w:eastAsia="宋体" w:hAnsi="宋体" w:cs="宋体" w:hint="eastAsia"/>
                <w:color w:val="000000"/>
                <w:kern w:val="0"/>
                <w:sz w:val="20"/>
                <w:lang/>
              </w:rPr>
              <w:t>4670</w:t>
            </w:r>
            <w:r>
              <w:rPr>
                <w:rFonts w:ascii="宋体" w:eastAsia="宋体" w:hAnsi="宋体" w:cs="宋体" w:hint="eastAsia"/>
                <w:color w:val="000000"/>
                <w:kern w:val="0"/>
                <w:sz w:val="20"/>
                <w:lang/>
              </w:rPr>
              <w:t>件，超额完成</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年目标任务；扎实开展法律援助值班律师工</w:t>
            </w:r>
            <w:r>
              <w:rPr>
                <w:rFonts w:ascii="宋体" w:eastAsia="宋体" w:hAnsi="宋体" w:cs="宋体" w:hint="eastAsia"/>
                <w:color w:val="000000"/>
                <w:kern w:val="0"/>
                <w:sz w:val="20"/>
                <w:lang/>
              </w:rPr>
              <w:t>作，满足实际工作需求。全年无案件质量投诉，服务质量符合要求，</w:t>
            </w:r>
            <w:r>
              <w:rPr>
                <w:rFonts w:ascii="宋体" w:eastAsia="宋体" w:hAnsi="宋体" w:cs="宋体" w:hint="eastAsia"/>
                <w:color w:val="000000"/>
                <w:kern w:val="0"/>
                <w:sz w:val="20"/>
                <w:lang/>
              </w:rPr>
              <w:t>2023</w:t>
            </w:r>
            <w:r>
              <w:rPr>
                <w:rFonts w:ascii="宋体" w:eastAsia="宋体" w:hAnsi="宋体" w:cs="宋体" w:hint="eastAsia"/>
                <w:color w:val="000000"/>
                <w:kern w:val="0"/>
                <w:sz w:val="20"/>
                <w:lang/>
              </w:rPr>
              <w:t>年度全省案件质量评查结果位于全省前列。</w:t>
            </w:r>
            <w:r>
              <w:rPr>
                <w:rFonts w:ascii="宋体" w:eastAsia="宋体" w:hAnsi="宋体" w:cs="宋体" w:hint="eastAsia"/>
                <w:color w:val="000000"/>
                <w:kern w:val="0"/>
                <w:sz w:val="20"/>
                <w:lang/>
              </w:rPr>
              <w:t xml:space="preserve">                                      </w:t>
            </w:r>
          </w:p>
        </w:tc>
      </w:tr>
      <w:tr w:rsidR="00E05888">
        <w:trPr>
          <w:trHeight w:val="700"/>
        </w:trPr>
        <w:tc>
          <w:tcPr>
            <w:tcW w:w="237"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年度绩效指标完成情况</w:t>
            </w:r>
          </w:p>
        </w:tc>
        <w:tc>
          <w:tcPr>
            <w:tcW w:w="38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一级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443"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二级指标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三级指标</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年度指标值</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实际完成值</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分值</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得分</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偏差原因分析及改进措施</w:t>
            </w: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产</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出</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(50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数量指标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：结案率</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r>
              <w:rPr>
                <w:rFonts w:ascii="宋体" w:eastAsia="宋体" w:hAnsi="宋体" w:cs="宋体" w:hint="eastAsia"/>
                <w:color w:val="000000"/>
                <w:kern w:val="0"/>
                <w:sz w:val="20"/>
                <w:lang/>
              </w:rPr>
              <w:t>以上</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90%</w:t>
            </w:r>
            <w:r>
              <w:rPr>
                <w:rFonts w:ascii="宋体" w:eastAsia="宋体" w:hAnsi="宋体" w:cs="宋体" w:hint="eastAsia"/>
                <w:color w:val="000000"/>
                <w:kern w:val="0"/>
                <w:sz w:val="20"/>
                <w:lang/>
              </w:rPr>
              <w:t>以上</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指标</w:t>
            </w: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：完成法律援助案件数</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650</w:t>
            </w:r>
            <w:r>
              <w:rPr>
                <w:rFonts w:ascii="宋体" w:eastAsia="宋体" w:hAnsi="宋体" w:cs="宋体" w:hint="eastAsia"/>
                <w:color w:val="000000"/>
                <w:kern w:val="0"/>
                <w:sz w:val="20"/>
                <w:lang/>
              </w:rPr>
              <w:t>件</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670</w:t>
            </w:r>
            <w:r>
              <w:rPr>
                <w:rFonts w:ascii="宋体" w:eastAsia="宋体" w:hAnsi="宋体" w:cs="宋体" w:hint="eastAsia"/>
                <w:color w:val="000000"/>
                <w:kern w:val="0"/>
                <w:sz w:val="20"/>
                <w:lang/>
              </w:rPr>
              <w:t>件</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质量指标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：帮助困难群体办理法律援助案件</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：维护社会公正和法律的公平</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完成</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5</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时效指标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：诉讼案件在法定期限内办结</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法定时效</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法定时效</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成本指标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：民事案件补贴标准</w:t>
            </w:r>
            <w:r>
              <w:rPr>
                <w:rFonts w:ascii="宋体" w:eastAsia="宋体" w:hAnsi="宋体" w:cs="宋体" w:hint="eastAsia"/>
                <w:color w:val="000000"/>
                <w:kern w:val="0"/>
                <w:sz w:val="20"/>
                <w:lang/>
              </w:rPr>
              <w:t xml:space="preserve"> </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1500</w:t>
            </w:r>
            <w:r>
              <w:rPr>
                <w:rFonts w:ascii="宋体" w:eastAsia="宋体" w:hAnsi="宋体" w:cs="宋体" w:hint="eastAsia"/>
                <w:color w:val="000000"/>
                <w:kern w:val="0"/>
                <w:sz w:val="20"/>
                <w:lang/>
              </w:rPr>
              <w:t>元</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件</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1500</w:t>
            </w:r>
            <w:r>
              <w:rPr>
                <w:rFonts w:ascii="宋体" w:eastAsia="宋体" w:hAnsi="宋体" w:cs="宋体" w:hint="eastAsia"/>
                <w:color w:val="000000"/>
                <w:kern w:val="0"/>
                <w:sz w:val="20"/>
                <w:lang/>
              </w:rPr>
              <w:t>元</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件</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：刑事案件补贴标准</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1200</w:t>
            </w:r>
            <w:r>
              <w:rPr>
                <w:rFonts w:ascii="宋体" w:eastAsia="宋体" w:hAnsi="宋体" w:cs="宋体" w:hint="eastAsia"/>
                <w:color w:val="000000"/>
                <w:kern w:val="0"/>
                <w:sz w:val="20"/>
                <w:lang/>
              </w:rPr>
              <w:t>元</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件</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1200</w:t>
            </w:r>
            <w:r>
              <w:rPr>
                <w:rFonts w:ascii="宋体" w:eastAsia="宋体" w:hAnsi="宋体" w:cs="宋体" w:hint="eastAsia"/>
                <w:color w:val="000000"/>
                <w:kern w:val="0"/>
                <w:sz w:val="20"/>
                <w:lang/>
              </w:rPr>
              <w:t>元</w:t>
            </w:r>
            <w:r>
              <w:rPr>
                <w:rFonts w:ascii="宋体" w:eastAsia="宋体" w:hAnsi="宋体" w:cs="宋体" w:hint="eastAsia"/>
                <w:color w:val="000000"/>
                <w:kern w:val="0"/>
                <w:sz w:val="20"/>
                <w:lang/>
              </w:rPr>
              <w:t>/</w:t>
            </w:r>
            <w:r>
              <w:rPr>
                <w:rFonts w:ascii="宋体" w:eastAsia="宋体" w:hAnsi="宋体" w:cs="宋体" w:hint="eastAsia"/>
                <w:color w:val="000000"/>
                <w:kern w:val="0"/>
                <w:sz w:val="20"/>
                <w:lang/>
              </w:rPr>
              <w:t>件</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8</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效</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标</w:t>
            </w:r>
            <w:r>
              <w:rPr>
                <w:rFonts w:ascii="宋体" w:eastAsia="宋体" w:hAnsi="宋体" w:cs="宋体" w:hint="eastAsia"/>
                <w:color w:val="000000"/>
                <w:kern w:val="0"/>
                <w:sz w:val="20"/>
                <w:lang/>
              </w:rPr>
              <w:br/>
              <w:t>(30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经济效益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：不适用</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社会效益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：做到应援尽援</w:t>
            </w:r>
            <w:r>
              <w:rPr>
                <w:rFonts w:ascii="宋体" w:eastAsia="宋体" w:hAnsi="宋体" w:cs="宋体" w:hint="eastAsia"/>
                <w:color w:val="000000"/>
                <w:kern w:val="0"/>
                <w:sz w:val="20"/>
                <w:lang/>
              </w:rPr>
              <w:t xml:space="preserve">  </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成效显著</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成效显著</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left"/>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生态效益</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：不适用</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可持续影</w:t>
            </w:r>
            <w:r>
              <w:rPr>
                <w:rFonts w:ascii="宋体" w:eastAsia="宋体" w:hAnsi="宋体" w:cs="宋体" w:hint="eastAsia"/>
                <w:color w:val="000000"/>
                <w:kern w:val="0"/>
                <w:sz w:val="20"/>
                <w:lang/>
              </w:rPr>
              <w:br/>
            </w:r>
            <w:proofErr w:type="gramStart"/>
            <w:r>
              <w:rPr>
                <w:rFonts w:ascii="宋体" w:eastAsia="宋体" w:hAnsi="宋体" w:cs="宋体" w:hint="eastAsia"/>
                <w:color w:val="000000"/>
                <w:kern w:val="0"/>
                <w:sz w:val="20"/>
                <w:lang/>
              </w:rPr>
              <w:t>响指标</w:t>
            </w:r>
            <w:proofErr w:type="gramEnd"/>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：促进社会公平正义作用发挥明显</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成效显著</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成效显著</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15</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满意度指标</w:t>
            </w:r>
            <w:r>
              <w:rPr>
                <w:rFonts w:ascii="宋体" w:eastAsia="宋体" w:hAnsi="宋体" w:cs="宋体" w:hint="eastAsia"/>
                <w:color w:val="000000"/>
                <w:kern w:val="0"/>
                <w:sz w:val="20"/>
                <w:lang/>
              </w:rPr>
              <w:br/>
              <w:t>(10</w:t>
            </w:r>
            <w:r>
              <w:rPr>
                <w:rFonts w:ascii="宋体" w:eastAsia="宋体" w:hAnsi="宋体" w:cs="宋体" w:hint="eastAsia"/>
                <w:color w:val="000000"/>
                <w:kern w:val="0"/>
                <w:sz w:val="20"/>
                <w:lang/>
              </w:rPr>
              <w:t>分</w:t>
            </w:r>
            <w:r>
              <w:rPr>
                <w:rFonts w:ascii="宋体" w:eastAsia="宋体" w:hAnsi="宋体" w:cs="宋体" w:hint="eastAsia"/>
                <w:color w:val="000000"/>
                <w:kern w:val="0"/>
                <w:sz w:val="20"/>
                <w:lang/>
              </w:rPr>
              <w:t>)</w:t>
            </w:r>
          </w:p>
        </w:tc>
        <w:tc>
          <w:tcPr>
            <w:tcW w:w="443" w:type="pct"/>
            <w:vMerge w:val="restar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服务对象</w:t>
            </w:r>
            <w:r>
              <w:rPr>
                <w:rFonts w:ascii="宋体" w:eastAsia="宋体" w:hAnsi="宋体" w:cs="宋体" w:hint="eastAsia"/>
                <w:color w:val="000000"/>
                <w:kern w:val="0"/>
                <w:sz w:val="20"/>
                <w:lang/>
              </w:rPr>
              <w:br/>
            </w:r>
            <w:r>
              <w:rPr>
                <w:rFonts w:ascii="宋体" w:eastAsia="宋体" w:hAnsi="宋体" w:cs="宋体" w:hint="eastAsia"/>
                <w:color w:val="000000"/>
                <w:kern w:val="0"/>
                <w:sz w:val="20"/>
                <w:lang/>
              </w:rPr>
              <w:t>满意度指标</w:t>
            </w: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1</w:t>
            </w:r>
            <w:r>
              <w:rPr>
                <w:rFonts w:ascii="宋体" w:eastAsia="宋体" w:hAnsi="宋体" w:cs="宋体" w:hint="eastAsia"/>
                <w:color w:val="000000"/>
                <w:kern w:val="0"/>
                <w:sz w:val="20"/>
                <w:lang/>
              </w:rPr>
              <w:t>：援助对象满意度</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95%</w:t>
            </w: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达到预期</w:t>
            </w: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10</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000000"/>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指标</w:t>
            </w:r>
            <w:r>
              <w:rPr>
                <w:rFonts w:ascii="宋体" w:eastAsia="宋体" w:hAnsi="宋体" w:cs="宋体" w:hint="eastAsia"/>
                <w:color w:val="000000"/>
                <w:kern w:val="0"/>
                <w:sz w:val="20"/>
                <w:lang/>
              </w:rPr>
              <w:t>2</w:t>
            </w: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402"/>
        </w:trPr>
        <w:tc>
          <w:tcPr>
            <w:tcW w:w="237" w:type="pct"/>
            <w:vMerge/>
            <w:tcBorders>
              <w:top w:val="single" w:sz="4" w:space="0" w:color="000000"/>
              <w:left w:val="single" w:sz="4" w:space="0" w:color="000000"/>
              <w:bottom w:val="single" w:sz="4" w:space="0" w:color="auto"/>
              <w:right w:val="single" w:sz="4" w:space="0" w:color="000000"/>
            </w:tcBorders>
            <w:textDirection w:val="tbRlV"/>
            <w:vAlign w:val="center"/>
          </w:tcPr>
          <w:p w:rsidR="00E05888" w:rsidRDefault="00E05888">
            <w:pPr>
              <w:jc w:val="center"/>
              <w:rPr>
                <w:rFonts w:ascii="宋体" w:eastAsia="宋体" w:hAnsi="宋体" w:cs="宋体"/>
                <w:color w:val="000000"/>
                <w:sz w:val="20"/>
              </w:rPr>
            </w:pPr>
          </w:p>
        </w:tc>
        <w:tc>
          <w:tcPr>
            <w:tcW w:w="384" w:type="pct"/>
            <w:vMerge/>
            <w:tcBorders>
              <w:top w:val="single" w:sz="4" w:space="0" w:color="000000"/>
              <w:left w:val="single" w:sz="4" w:space="0" w:color="000000"/>
              <w:bottom w:val="single" w:sz="4" w:space="0" w:color="auto"/>
              <w:right w:val="single" w:sz="4" w:space="0" w:color="000000"/>
            </w:tcBorders>
            <w:vAlign w:val="center"/>
          </w:tcPr>
          <w:p w:rsidR="00E05888" w:rsidRDefault="00E05888">
            <w:pPr>
              <w:jc w:val="center"/>
              <w:rPr>
                <w:rFonts w:ascii="宋体" w:eastAsia="宋体" w:hAnsi="宋体" w:cs="宋体"/>
                <w:color w:val="000000"/>
                <w:sz w:val="20"/>
              </w:rPr>
            </w:pPr>
          </w:p>
        </w:tc>
        <w:tc>
          <w:tcPr>
            <w:tcW w:w="443" w:type="pct"/>
            <w:vMerge/>
            <w:tcBorders>
              <w:top w:val="single" w:sz="4" w:space="0" w:color="000000"/>
              <w:left w:val="single" w:sz="4" w:space="0" w:color="000000"/>
              <w:bottom w:val="single" w:sz="4" w:space="0" w:color="auto"/>
              <w:right w:val="single" w:sz="4" w:space="0" w:color="000000"/>
            </w:tcBorders>
            <w:vAlign w:val="center"/>
          </w:tcPr>
          <w:p w:rsidR="00E05888" w:rsidRDefault="00E05888">
            <w:pPr>
              <w:jc w:val="center"/>
              <w:rPr>
                <w:rFonts w:ascii="宋体" w:eastAsia="宋体" w:hAnsi="宋体" w:cs="宋体"/>
                <w:color w:val="000000"/>
                <w:sz w:val="20"/>
              </w:rPr>
            </w:pPr>
          </w:p>
        </w:tc>
        <w:tc>
          <w:tcPr>
            <w:tcW w:w="1783" w:type="pct"/>
            <w:gridSpan w:val="3"/>
            <w:tcBorders>
              <w:top w:val="single" w:sz="4" w:space="0" w:color="000000"/>
              <w:left w:val="single" w:sz="4" w:space="0" w:color="000000"/>
              <w:bottom w:val="single" w:sz="4" w:space="0" w:color="auto"/>
              <w:right w:val="single" w:sz="4" w:space="0" w:color="000000"/>
            </w:tcBorders>
            <w:vAlign w:val="center"/>
          </w:tcPr>
          <w:p w:rsidR="00E05888" w:rsidRDefault="001E5155">
            <w:pPr>
              <w:widowControl/>
              <w:jc w:val="left"/>
              <w:textAlignment w:val="center"/>
              <w:rPr>
                <w:rFonts w:ascii="宋体" w:eastAsia="宋体" w:hAnsi="宋体" w:cs="宋体"/>
                <w:color w:val="000000"/>
                <w:sz w:val="20"/>
              </w:rPr>
            </w:pPr>
            <w:r>
              <w:rPr>
                <w:rFonts w:ascii="宋体" w:eastAsia="宋体" w:hAnsi="宋体" w:cs="宋体" w:hint="eastAsia"/>
                <w:color w:val="000000"/>
                <w:kern w:val="0"/>
                <w:sz w:val="20"/>
                <w:lang/>
              </w:rPr>
              <w:t>……</w:t>
            </w:r>
          </w:p>
        </w:tc>
        <w:tc>
          <w:tcPr>
            <w:tcW w:w="346" w:type="pct"/>
            <w:tcBorders>
              <w:top w:val="single" w:sz="4" w:space="0" w:color="000000"/>
              <w:left w:val="single" w:sz="4" w:space="0" w:color="000000"/>
              <w:bottom w:val="single" w:sz="4" w:space="0" w:color="auto"/>
              <w:right w:val="single" w:sz="4" w:space="0" w:color="000000"/>
            </w:tcBorders>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E05888">
            <w:pPr>
              <w:rPr>
                <w:rFonts w:ascii="宋体" w:eastAsia="宋体" w:hAnsi="宋体" w:cs="宋体"/>
                <w:color w:val="000000"/>
                <w:sz w:val="20"/>
              </w:rPr>
            </w:pP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r w:rsidR="00E05888">
        <w:trPr>
          <w:trHeight w:val="739"/>
        </w:trPr>
        <w:tc>
          <w:tcPr>
            <w:tcW w:w="2849" w:type="pct"/>
            <w:gridSpan w:val="6"/>
            <w:tcBorders>
              <w:top w:val="single" w:sz="4" w:space="0" w:color="auto"/>
              <w:left w:val="single" w:sz="4" w:space="0" w:color="auto"/>
              <w:bottom w:val="single" w:sz="4" w:space="0" w:color="auto"/>
              <w:right w:val="single" w:sz="4" w:space="0" w:color="auto"/>
            </w:tcBorders>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总分</w:t>
            </w:r>
          </w:p>
        </w:tc>
        <w:tc>
          <w:tcPr>
            <w:tcW w:w="346" w:type="pct"/>
            <w:tcBorders>
              <w:top w:val="single" w:sz="4" w:space="0" w:color="auto"/>
              <w:left w:val="single" w:sz="4" w:space="0" w:color="auto"/>
              <w:bottom w:val="single" w:sz="4" w:space="0" w:color="auto"/>
              <w:right w:val="single" w:sz="4" w:space="0" w:color="auto"/>
            </w:tcBorders>
            <w:noWrap/>
            <w:vAlign w:val="center"/>
          </w:tcPr>
          <w:p w:rsidR="00E05888" w:rsidRDefault="00E05888">
            <w:pPr>
              <w:rPr>
                <w:rFonts w:ascii="宋体" w:eastAsia="宋体" w:hAnsi="宋体" w:cs="宋体"/>
                <w:color w:val="000000"/>
                <w:sz w:val="20"/>
              </w:rPr>
            </w:pPr>
          </w:p>
        </w:tc>
        <w:tc>
          <w:tcPr>
            <w:tcW w:w="577" w:type="pct"/>
            <w:tcBorders>
              <w:top w:val="single" w:sz="4" w:space="0" w:color="000000"/>
              <w:left w:val="single" w:sz="4" w:space="0" w:color="auto"/>
              <w:bottom w:val="single" w:sz="4" w:space="0" w:color="000000"/>
              <w:right w:val="single" w:sz="4" w:space="0" w:color="000000"/>
            </w:tcBorders>
            <w:vAlign w:val="center"/>
          </w:tcPr>
          <w:p w:rsidR="00E05888" w:rsidRDefault="00E05888">
            <w:pPr>
              <w:rPr>
                <w:rFonts w:ascii="宋体" w:eastAsia="宋体" w:hAnsi="宋体" w:cs="宋体"/>
                <w:b/>
                <w:bCs/>
                <w:color w:val="000000"/>
                <w:sz w:val="20"/>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b/>
                <w:bCs/>
                <w:color w:val="000000"/>
                <w:sz w:val="20"/>
              </w:rPr>
            </w:pPr>
            <w:r>
              <w:rPr>
                <w:rFonts w:ascii="宋体" w:eastAsia="宋体" w:hAnsi="宋体" w:cs="宋体" w:hint="eastAsia"/>
                <w:b/>
                <w:bCs/>
                <w:color w:val="000000"/>
                <w:kern w:val="0"/>
                <w:sz w:val="20"/>
                <w:lang/>
              </w:rPr>
              <w:t>100</w:t>
            </w:r>
          </w:p>
        </w:tc>
        <w:tc>
          <w:tcPr>
            <w:tcW w:w="294" w:type="pct"/>
            <w:tcBorders>
              <w:top w:val="single" w:sz="4" w:space="0" w:color="000000"/>
              <w:left w:val="single" w:sz="4" w:space="0" w:color="000000"/>
              <w:bottom w:val="single" w:sz="4" w:space="0" w:color="000000"/>
              <w:right w:val="single" w:sz="4" w:space="0" w:color="000000"/>
            </w:tcBorders>
            <w:vAlign w:val="center"/>
          </w:tcPr>
          <w:p w:rsidR="00E05888" w:rsidRDefault="001E5155">
            <w:pPr>
              <w:widowControl/>
              <w:jc w:val="center"/>
              <w:textAlignment w:val="center"/>
              <w:rPr>
                <w:rFonts w:ascii="宋体" w:eastAsia="宋体" w:hAnsi="宋体" w:cs="宋体"/>
                <w:color w:val="000000"/>
                <w:sz w:val="20"/>
              </w:rPr>
            </w:pPr>
            <w:r>
              <w:rPr>
                <w:rFonts w:ascii="宋体" w:eastAsia="宋体" w:hAnsi="宋体" w:cs="宋体" w:hint="eastAsia"/>
                <w:color w:val="000000"/>
                <w:kern w:val="0"/>
                <w:sz w:val="20"/>
                <w:lang/>
              </w:rPr>
              <w:t>97</w:t>
            </w:r>
          </w:p>
        </w:tc>
        <w:tc>
          <w:tcPr>
            <w:tcW w:w="694" w:type="pct"/>
            <w:gridSpan w:val="2"/>
            <w:tcBorders>
              <w:top w:val="single" w:sz="4" w:space="0" w:color="000000"/>
              <w:left w:val="single" w:sz="4" w:space="0" w:color="000000"/>
              <w:bottom w:val="single" w:sz="4" w:space="0" w:color="000000"/>
              <w:right w:val="single" w:sz="4" w:space="0" w:color="000000"/>
            </w:tcBorders>
            <w:vAlign w:val="center"/>
          </w:tcPr>
          <w:p w:rsidR="00E05888" w:rsidRDefault="00E05888">
            <w:pPr>
              <w:jc w:val="center"/>
              <w:rPr>
                <w:rFonts w:ascii="宋体" w:eastAsia="宋体" w:hAnsi="宋体" w:cs="宋体"/>
                <w:color w:val="000000"/>
                <w:sz w:val="20"/>
              </w:rPr>
            </w:pPr>
          </w:p>
        </w:tc>
      </w:tr>
    </w:tbl>
    <w:p w:rsidR="00E05888" w:rsidRDefault="00E05888"/>
    <w:p w:rsidR="00E05888" w:rsidRDefault="00E05888"/>
    <w:p w:rsidR="00E05888" w:rsidRDefault="00E05888"/>
    <w:p w:rsidR="00E05888" w:rsidRDefault="00E05888"/>
    <w:p w:rsidR="00E05888" w:rsidRDefault="00E05888"/>
    <w:p w:rsidR="00E05888" w:rsidRDefault="00E05888">
      <w:pPr>
        <w:widowControl/>
        <w:spacing w:line="700" w:lineRule="exact"/>
        <w:jc w:val="center"/>
        <w:rPr>
          <w:rFonts w:ascii="方正小标宋简体" w:eastAsia="方正小标宋简体" w:hAnsi="黑体" w:cs="黑体"/>
          <w:kern w:val="0"/>
          <w:sz w:val="44"/>
          <w:szCs w:val="44"/>
        </w:rPr>
      </w:pPr>
    </w:p>
    <w:p w:rsidR="00E05888" w:rsidRDefault="001E5155">
      <w:pPr>
        <w:widowControl/>
        <w:spacing w:line="700" w:lineRule="exact"/>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依法治市</w:t>
      </w:r>
      <w:r>
        <w:rPr>
          <w:rFonts w:ascii="方正小标宋简体" w:eastAsia="方正小标宋简体" w:hAnsi="黑体" w:cs="黑体" w:hint="eastAsia"/>
          <w:kern w:val="0"/>
          <w:sz w:val="44"/>
          <w:szCs w:val="44"/>
        </w:rPr>
        <w:t>(</w:t>
      </w:r>
      <w:r>
        <w:rPr>
          <w:rFonts w:ascii="方正小标宋简体" w:eastAsia="方正小标宋简体" w:hAnsi="黑体" w:cs="黑体" w:hint="eastAsia"/>
          <w:kern w:val="0"/>
          <w:sz w:val="44"/>
          <w:szCs w:val="44"/>
        </w:rPr>
        <w:t>含场馆租赁</w:t>
      </w:r>
      <w:r>
        <w:rPr>
          <w:rFonts w:ascii="方正小标宋简体" w:eastAsia="方正小标宋简体" w:hAnsi="黑体" w:cs="黑体" w:hint="eastAsia"/>
          <w:kern w:val="0"/>
          <w:sz w:val="44"/>
          <w:szCs w:val="44"/>
        </w:rPr>
        <w:t>)</w:t>
      </w:r>
    </w:p>
    <w:p w:rsidR="00E05888" w:rsidRDefault="001E5155">
      <w:pPr>
        <w:widowControl/>
        <w:spacing w:line="700" w:lineRule="exact"/>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淮南法治文化馆（淮南法治文化公园）项目支出绩效评价报告</w:t>
      </w:r>
    </w:p>
    <w:p w:rsidR="00E05888" w:rsidRDefault="001E5155">
      <w:pPr>
        <w:widowControl/>
        <w:spacing w:line="600" w:lineRule="exact"/>
        <w:jc w:val="left"/>
        <w:rPr>
          <w:rFonts w:ascii="仿宋_GB2312" w:hAnsi="仿宋_GB2312" w:cs="仿宋_GB2312"/>
          <w:bCs/>
          <w:szCs w:val="32"/>
        </w:rPr>
      </w:pPr>
      <w:r>
        <w:rPr>
          <w:rFonts w:ascii="仿宋_GB2312" w:hAnsi="仿宋_GB2312" w:cs="仿宋_GB2312" w:hint="eastAsia"/>
          <w:bCs/>
          <w:szCs w:val="32"/>
        </w:rPr>
        <w:t>市财政局：</w:t>
      </w:r>
    </w:p>
    <w:p w:rsidR="00E05888" w:rsidRDefault="001E5155">
      <w:pPr>
        <w:pStyle w:val="2"/>
        <w:spacing w:line="600" w:lineRule="exact"/>
        <w:ind w:leftChars="0" w:left="0" w:firstLineChars="200" w:firstLine="640"/>
      </w:pPr>
      <w:r>
        <w:rPr>
          <w:rFonts w:ascii="仿宋_GB2312" w:hAnsi="仿宋_GB2312" w:cs="仿宋_GB2312" w:hint="eastAsia"/>
          <w:bCs/>
          <w:szCs w:val="32"/>
        </w:rPr>
        <w:t>现将淮南法治文化馆（淮南法治文化公园）项目支出绩效评价报告如下：</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一、</w:t>
      </w:r>
      <w:r>
        <w:rPr>
          <w:rFonts w:ascii="黑体" w:eastAsia="黑体" w:hAnsi="黑体" w:hint="eastAsia"/>
          <w:szCs w:val="32"/>
        </w:rPr>
        <w:t>法治文化场馆</w:t>
      </w:r>
      <w:r>
        <w:rPr>
          <w:rFonts w:ascii="黑体" w:eastAsia="黑体" w:hAnsi="黑体" w:hint="eastAsia"/>
          <w:szCs w:val="32"/>
        </w:rPr>
        <w:t>项目基本情况</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（一）项目概况。</w:t>
      </w:r>
    </w:p>
    <w:p w:rsidR="00E05888" w:rsidRDefault="001E5155">
      <w:pPr>
        <w:spacing w:line="600" w:lineRule="exact"/>
        <w:ind w:firstLineChars="200" w:firstLine="643"/>
        <w:rPr>
          <w:rFonts w:ascii="仿宋_GB2312" w:hAnsi="仿宋_GB2312" w:cs="仿宋_GB2312"/>
          <w:szCs w:val="32"/>
        </w:rPr>
      </w:pPr>
      <w:r>
        <w:rPr>
          <w:rFonts w:ascii="仿宋_GB2312" w:hAnsi="仿宋_GB2312" w:cs="仿宋_GB2312" w:hint="eastAsia"/>
          <w:b/>
          <w:bCs/>
          <w:color w:val="000000"/>
          <w:szCs w:val="32"/>
        </w:rPr>
        <w:t>1.</w:t>
      </w:r>
      <w:r>
        <w:rPr>
          <w:rFonts w:ascii="仿宋_GB2312" w:hAnsi="仿宋_GB2312" w:cs="仿宋_GB2312" w:hint="eastAsia"/>
          <w:b/>
          <w:bCs/>
          <w:color w:val="000000"/>
          <w:szCs w:val="32"/>
        </w:rPr>
        <w:t>项目背景。</w:t>
      </w:r>
      <w:r>
        <w:rPr>
          <w:rFonts w:ascii="仿宋_GB2312" w:hAnsi="仿宋_GB2312" w:cs="仿宋_GB2312" w:hint="eastAsia"/>
          <w:color w:val="000000"/>
          <w:szCs w:val="32"/>
        </w:rPr>
        <w:t>淮南法治文化馆是全省首家建成以法治文化为主题的教育场馆，</w:t>
      </w:r>
      <w:r>
        <w:rPr>
          <w:rFonts w:ascii="仿宋_GB2312" w:hAnsi="仿宋_GB2312" w:cs="仿宋_GB2312" w:hint="eastAsia"/>
          <w:color w:val="000000"/>
          <w:szCs w:val="32"/>
        </w:rPr>
        <w:t>地处市中心（市青少年宫），主体建筑面积</w:t>
      </w:r>
      <w:r>
        <w:rPr>
          <w:rFonts w:ascii="仿宋_GB2312" w:hAnsi="仿宋_GB2312" w:cs="仿宋_GB2312" w:hint="eastAsia"/>
          <w:color w:val="000000"/>
          <w:szCs w:val="32"/>
        </w:rPr>
        <w:t>1100</w:t>
      </w:r>
      <w:r>
        <w:rPr>
          <w:rFonts w:ascii="仿宋_GB2312" w:hAnsi="仿宋_GB2312" w:cs="仿宋_GB2312" w:hint="eastAsia"/>
          <w:color w:val="000000"/>
          <w:szCs w:val="32"/>
        </w:rPr>
        <w:t>平方米，中心层高</w:t>
      </w:r>
      <w:r>
        <w:rPr>
          <w:rFonts w:ascii="仿宋_GB2312" w:hAnsi="仿宋_GB2312" w:cs="仿宋_GB2312" w:hint="eastAsia"/>
          <w:color w:val="000000"/>
          <w:szCs w:val="32"/>
        </w:rPr>
        <w:t>10</w:t>
      </w:r>
      <w:r>
        <w:rPr>
          <w:rFonts w:ascii="仿宋_GB2312" w:hAnsi="仿宋_GB2312" w:cs="仿宋_GB2312" w:hint="eastAsia"/>
          <w:color w:val="000000"/>
          <w:szCs w:val="32"/>
        </w:rPr>
        <w:t>米，</w:t>
      </w:r>
      <w:r>
        <w:rPr>
          <w:rFonts w:ascii="仿宋_GB2312" w:hAnsi="仿宋_GB2312" w:cs="仿宋_GB2312" w:hint="eastAsia"/>
          <w:color w:val="000000"/>
          <w:szCs w:val="32"/>
        </w:rPr>
        <w:t>2017</w:t>
      </w:r>
      <w:r>
        <w:rPr>
          <w:rFonts w:ascii="仿宋_GB2312" w:hAnsi="仿宋_GB2312" w:cs="仿宋_GB2312" w:hint="eastAsia"/>
          <w:color w:val="000000"/>
          <w:szCs w:val="32"/>
        </w:rPr>
        <w:t>年与淮南市法治文化公园共同立项</w:t>
      </w:r>
      <w:r>
        <w:rPr>
          <w:rFonts w:ascii="仿宋_GB2312" w:hAnsi="仿宋_GB2312" w:cs="仿宋_GB2312" w:hint="eastAsia"/>
          <w:color w:val="000000"/>
          <w:szCs w:val="32"/>
        </w:rPr>
        <w:t>800</w:t>
      </w:r>
      <w:r>
        <w:rPr>
          <w:rFonts w:ascii="仿宋_GB2312" w:hAnsi="仿宋_GB2312" w:cs="仿宋_GB2312" w:hint="eastAsia"/>
          <w:color w:val="000000"/>
          <w:szCs w:val="32"/>
        </w:rPr>
        <w:t>万投资建设，</w:t>
      </w:r>
      <w:r>
        <w:rPr>
          <w:rFonts w:ascii="仿宋_GB2312" w:hAnsi="仿宋_GB2312" w:cs="仿宋_GB2312" w:hint="eastAsia"/>
          <w:color w:val="000000"/>
          <w:szCs w:val="32"/>
        </w:rPr>
        <w:t>2018</w:t>
      </w:r>
      <w:r>
        <w:rPr>
          <w:rFonts w:ascii="仿宋_GB2312" w:hAnsi="仿宋_GB2312" w:cs="仿宋_GB2312" w:hint="eastAsia"/>
          <w:color w:val="000000"/>
          <w:szCs w:val="32"/>
        </w:rPr>
        <w:t>年省市领导出席开馆仪式。</w:t>
      </w:r>
      <w:r>
        <w:rPr>
          <w:rFonts w:ascii="仿宋_GB2312" w:hAnsi="仿宋_GB2312" w:cs="仿宋_GB2312" w:hint="eastAsia"/>
          <w:bCs/>
          <w:szCs w:val="32"/>
        </w:rPr>
        <w:t>多年</w:t>
      </w:r>
      <w:r>
        <w:rPr>
          <w:rFonts w:ascii="仿宋_GB2312" w:hAnsi="仿宋_GB2312" w:cs="仿宋_GB2312" w:hint="eastAsia"/>
          <w:szCs w:val="32"/>
        </w:rPr>
        <w:t>来，淮南法治文化馆（淮南法治文化公园）委托运</w:t>
      </w:r>
      <w:proofErr w:type="gramStart"/>
      <w:r>
        <w:rPr>
          <w:rFonts w:ascii="仿宋_GB2312" w:hAnsi="仿宋_GB2312" w:cs="仿宋_GB2312" w:hint="eastAsia"/>
          <w:szCs w:val="32"/>
        </w:rPr>
        <w:t>维实施</w:t>
      </w:r>
      <w:proofErr w:type="gramEnd"/>
      <w:r>
        <w:rPr>
          <w:rFonts w:ascii="仿宋_GB2312" w:hAnsi="仿宋_GB2312" w:cs="仿宋_GB2312" w:hint="eastAsia"/>
          <w:szCs w:val="32"/>
        </w:rPr>
        <w:t>有序、保障有力，有力发挥了市级</w:t>
      </w:r>
      <w:r>
        <w:rPr>
          <w:rFonts w:ascii="仿宋_GB2312" w:hAnsi="仿宋_GB2312" w:cs="仿宋_GB2312" w:hint="eastAsia"/>
          <w:szCs w:val="32"/>
        </w:rPr>
        <w:t>法治</w:t>
      </w:r>
      <w:r>
        <w:rPr>
          <w:rFonts w:ascii="仿宋_GB2312" w:hAnsi="仿宋_GB2312" w:cs="仿宋_GB2312" w:hint="eastAsia"/>
          <w:szCs w:val="32"/>
        </w:rPr>
        <w:t>文化</w:t>
      </w:r>
      <w:r>
        <w:rPr>
          <w:rFonts w:ascii="仿宋_GB2312" w:hAnsi="仿宋_GB2312" w:cs="仿宋_GB2312" w:hint="eastAsia"/>
          <w:szCs w:val="32"/>
        </w:rPr>
        <w:t>基地实践</w:t>
      </w:r>
      <w:r>
        <w:rPr>
          <w:rFonts w:ascii="仿宋_GB2312" w:hAnsi="仿宋_GB2312" w:cs="仿宋_GB2312" w:hint="eastAsia"/>
          <w:szCs w:val="32"/>
        </w:rPr>
        <w:t>功能，在省内外具有较大影响力。</w:t>
      </w:r>
      <w:r>
        <w:rPr>
          <w:rFonts w:ascii="仿宋_GB2312" w:hAnsi="仿宋_GB2312" w:cs="仿宋_GB2312" w:hint="eastAsia"/>
          <w:szCs w:val="32"/>
        </w:rPr>
        <w:t>2023</w:t>
      </w:r>
      <w:r>
        <w:rPr>
          <w:rFonts w:ascii="仿宋_GB2312" w:hAnsi="仿宋_GB2312" w:cs="仿宋_GB2312" w:hint="eastAsia"/>
          <w:szCs w:val="32"/>
        </w:rPr>
        <w:t>年成功创建安徽省法治宣传教育基地、安徽省青少年法治宣传教育基地。</w:t>
      </w:r>
    </w:p>
    <w:p w:rsidR="00E05888" w:rsidRDefault="001E5155">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开馆以来，省内外二百余家兄弟单位前来参观学习，年参观团队近百余场次，年参观人数万余人次，淮南法治文化馆的建成与开放，对全省的法治文化建设而言亦具有里程碑性质的意义。</w:t>
      </w:r>
    </w:p>
    <w:p w:rsidR="00E05888" w:rsidRDefault="001E5155">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color w:val="000000"/>
          <w:szCs w:val="32"/>
        </w:rPr>
        <w:t>2.</w:t>
      </w:r>
      <w:r>
        <w:rPr>
          <w:rFonts w:ascii="仿宋_GB2312" w:hAnsi="仿宋_GB2312" w:cs="仿宋_GB2312" w:hint="eastAsia"/>
          <w:b/>
          <w:bCs/>
          <w:color w:val="000000"/>
          <w:szCs w:val="32"/>
        </w:rPr>
        <w:t>主要内容。</w:t>
      </w:r>
      <w:r>
        <w:rPr>
          <w:rFonts w:ascii="仿宋_GB2312" w:hAnsi="仿宋_GB2312" w:cs="仿宋_GB2312" w:hint="eastAsia"/>
          <w:color w:val="000000"/>
          <w:szCs w:val="32"/>
        </w:rPr>
        <w:t>淮南法治文化场馆</w:t>
      </w:r>
      <w:r>
        <w:rPr>
          <w:rFonts w:ascii="仿宋_GB2312" w:hAnsi="仿宋_GB2312" w:cs="仿宋_GB2312" w:hint="eastAsia"/>
          <w:szCs w:val="32"/>
        </w:rPr>
        <w:t>（淮南法治文化公园）</w:t>
      </w:r>
      <w:r>
        <w:rPr>
          <w:rFonts w:ascii="仿宋_GB2312" w:hAnsi="仿宋_GB2312" w:cs="仿宋_GB2312" w:hint="eastAsia"/>
          <w:color w:val="000000"/>
          <w:szCs w:val="32"/>
        </w:rPr>
        <w:lastRenderedPageBreak/>
        <w:t>充分发挥法治实践阵地作用，每年由市财政拨款拨付</w:t>
      </w:r>
      <w:r>
        <w:rPr>
          <w:rFonts w:ascii="仿宋_GB2312" w:hAnsi="仿宋_GB2312" w:cs="仿宋_GB2312" w:hint="eastAsia"/>
          <w:color w:val="000000"/>
          <w:szCs w:val="32"/>
        </w:rPr>
        <w:t>18</w:t>
      </w:r>
      <w:r>
        <w:rPr>
          <w:rFonts w:ascii="仿宋_GB2312" w:hAnsi="仿宋_GB2312" w:cs="仿宋_GB2312" w:hint="eastAsia"/>
          <w:color w:val="000000"/>
          <w:szCs w:val="32"/>
        </w:rPr>
        <w:t>万元</w:t>
      </w:r>
      <w:r>
        <w:rPr>
          <w:rFonts w:ascii="仿宋_GB2312" w:hAnsi="仿宋_GB2312" w:cs="仿宋_GB2312" w:hint="eastAsia"/>
          <w:color w:val="000000"/>
          <w:szCs w:val="32"/>
        </w:rPr>
        <w:t>专项资金</w:t>
      </w:r>
      <w:r>
        <w:rPr>
          <w:rFonts w:ascii="仿宋_GB2312" w:hAnsi="仿宋_GB2312" w:cs="仿宋_GB2312" w:hint="eastAsia"/>
          <w:color w:val="000000"/>
          <w:szCs w:val="32"/>
        </w:rPr>
        <w:t>运维，拨付</w:t>
      </w:r>
      <w:r>
        <w:rPr>
          <w:rFonts w:ascii="仿宋_GB2312" w:hAnsi="仿宋_GB2312" w:cs="仿宋_GB2312" w:hint="eastAsia"/>
          <w:color w:val="000000"/>
          <w:szCs w:val="32"/>
        </w:rPr>
        <w:t>30</w:t>
      </w:r>
      <w:r>
        <w:rPr>
          <w:rFonts w:ascii="仿宋_GB2312" w:hAnsi="仿宋_GB2312" w:cs="仿宋_GB2312" w:hint="eastAsia"/>
          <w:color w:val="000000"/>
          <w:szCs w:val="32"/>
        </w:rPr>
        <w:t>万元支付</w:t>
      </w:r>
      <w:r>
        <w:rPr>
          <w:rFonts w:ascii="仿宋_GB2312" w:hAnsi="仿宋_GB2312" w:cs="仿宋_GB2312" w:hint="eastAsia"/>
          <w:color w:val="000000"/>
          <w:szCs w:val="32"/>
        </w:rPr>
        <w:t>淮南法治文化馆使用淮南市青少年宫场地费用。</w:t>
      </w:r>
    </w:p>
    <w:p w:rsidR="00E05888" w:rsidRDefault="001E5155">
      <w:pPr>
        <w:spacing w:line="600" w:lineRule="exact"/>
        <w:ind w:firstLineChars="200" w:firstLine="643"/>
        <w:rPr>
          <w:rFonts w:ascii="仿宋_GB2312" w:hAnsi="仿宋_GB2312" w:cs="仿宋_GB2312"/>
          <w:color w:val="000000"/>
          <w:szCs w:val="32"/>
        </w:rPr>
      </w:pPr>
      <w:r>
        <w:rPr>
          <w:rFonts w:ascii="仿宋_GB2312" w:hAnsi="仿宋_GB2312" w:cs="仿宋_GB2312" w:hint="eastAsia"/>
          <w:b/>
          <w:bCs/>
          <w:szCs w:val="32"/>
        </w:rPr>
        <w:t>3.</w:t>
      </w:r>
      <w:r>
        <w:rPr>
          <w:rFonts w:ascii="仿宋_GB2312" w:hAnsi="仿宋_GB2312" w:cs="仿宋_GB2312" w:hint="eastAsia"/>
          <w:b/>
          <w:bCs/>
          <w:szCs w:val="32"/>
        </w:rPr>
        <w:t>资金投入和使用情况</w:t>
      </w:r>
      <w:r>
        <w:rPr>
          <w:rFonts w:ascii="仿宋_GB2312" w:hAnsi="仿宋_GB2312" w:cs="仿宋_GB2312" w:hint="eastAsia"/>
          <w:b/>
          <w:bCs/>
          <w:szCs w:val="32"/>
        </w:rPr>
        <w:t>。</w:t>
      </w:r>
      <w:r>
        <w:rPr>
          <w:rFonts w:ascii="仿宋_GB2312" w:hAnsi="仿宋_GB2312" w:cs="仿宋_GB2312" w:hint="eastAsia"/>
          <w:szCs w:val="32"/>
        </w:rPr>
        <w:t>每年市司法局</w:t>
      </w:r>
      <w:r>
        <w:rPr>
          <w:rFonts w:ascii="仿宋_GB2312" w:hAnsi="仿宋_GB2312" w:cs="仿宋_GB2312" w:hint="eastAsia"/>
          <w:color w:val="000000"/>
          <w:szCs w:val="32"/>
        </w:rPr>
        <w:t>委托相关单位对</w:t>
      </w:r>
      <w:r>
        <w:rPr>
          <w:rFonts w:ascii="仿宋_GB2312" w:hAnsi="仿宋_GB2312" w:cs="仿宋_GB2312" w:hint="eastAsia"/>
          <w:szCs w:val="32"/>
        </w:rPr>
        <w:t>淮南法治文化馆（淮南法治文化公园）</w:t>
      </w:r>
      <w:r>
        <w:rPr>
          <w:rFonts w:ascii="仿宋_GB2312" w:hAnsi="仿宋_GB2312" w:cs="仿宋_GB2312" w:hint="eastAsia"/>
          <w:color w:val="000000"/>
          <w:szCs w:val="32"/>
        </w:rPr>
        <w:t>进行规范运维管理，支付专项运</w:t>
      </w:r>
      <w:proofErr w:type="gramStart"/>
      <w:r>
        <w:rPr>
          <w:rFonts w:ascii="仿宋_GB2312" w:hAnsi="仿宋_GB2312" w:cs="仿宋_GB2312" w:hint="eastAsia"/>
          <w:color w:val="000000"/>
          <w:szCs w:val="32"/>
        </w:rPr>
        <w:t>维费用</w:t>
      </w:r>
      <w:proofErr w:type="gramEnd"/>
      <w:r>
        <w:rPr>
          <w:rFonts w:ascii="仿宋_GB2312" w:hAnsi="仿宋_GB2312" w:cs="仿宋_GB2312" w:hint="eastAsia"/>
          <w:color w:val="000000"/>
          <w:szCs w:val="32"/>
        </w:rPr>
        <w:t>18</w:t>
      </w:r>
      <w:r>
        <w:rPr>
          <w:rFonts w:ascii="仿宋_GB2312" w:hAnsi="仿宋_GB2312" w:cs="仿宋_GB2312" w:hint="eastAsia"/>
          <w:color w:val="000000"/>
          <w:szCs w:val="32"/>
        </w:rPr>
        <w:t>万元</w:t>
      </w:r>
      <w:r>
        <w:rPr>
          <w:rFonts w:ascii="仿宋_GB2312" w:hAnsi="仿宋_GB2312" w:cs="仿宋_GB2312" w:hint="eastAsia"/>
          <w:color w:val="000000"/>
          <w:szCs w:val="32"/>
        </w:rPr>
        <w:t>；每年向淮南市青少年宫转付</w:t>
      </w:r>
      <w:r>
        <w:rPr>
          <w:rFonts w:ascii="仿宋_GB2312" w:hAnsi="仿宋_GB2312" w:cs="仿宋_GB2312" w:hint="eastAsia"/>
          <w:color w:val="000000"/>
          <w:szCs w:val="32"/>
        </w:rPr>
        <w:t>30</w:t>
      </w:r>
      <w:r>
        <w:rPr>
          <w:rFonts w:ascii="仿宋_GB2312" w:hAnsi="仿宋_GB2312" w:cs="仿宋_GB2312" w:hint="eastAsia"/>
          <w:color w:val="000000"/>
          <w:szCs w:val="32"/>
        </w:rPr>
        <w:t>万元场地租赁费用。</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（二）项目绩效目标。包括总体目标和阶段性目标。</w:t>
      </w:r>
    </w:p>
    <w:p w:rsidR="00E05888" w:rsidRDefault="001E5155">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1.</w:t>
      </w:r>
      <w:r>
        <w:rPr>
          <w:rFonts w:ascii="仿宋_GB2312" w:hAnsi="仿宋_GB2312" w:cs="仿宋_GB2312" w:hint="eastAsia"/>
          <w:b/>
          <w:bCs/>
          <w:szCs w:val="32"/>
        </w:rPr>
        <w:t>总体目标。</w:t>
      </w:r>
      <w:r>
        <w:rPr>
          <w:rFonts w:ascii="仿宋_GB2312" w:hAnsi="仿宋_GB2312" w:cs="仿宋_GB2312" w:hint="eastAsia"/>
          <w:szCs w:val="32"/>
        </w:rPr>
        <w:t>淮南法治文化馆（淮南法治文化公园）项目目标通过参观场馆开展法律知识学习、法治实践体验、群众法治文化活动熏陶，提升全市公民公众法治素养，推进法治建设、法治政府、法治社会一体建设。</w:t>
      </w:r>
    </w:p>
    <w:p w:rsidR="00E05888" w:rsidRDefault="001E5155">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2.</w:t>
      </w:r>
      <w:r>
        <w:rPr>
          <w:rFonts w:ascii="仿宋_GB2312" w:hAnsi="仿宋_GB2312" w:cs="仿宋_GB2312" w:hint="eastAsia"/>
          <w:b/>
          <w:bCs/>
          <w:szCs w:val="32"/>
        </w:rPr>
        <w:t>阶段性目标。</w:t>
      </w:r>
      <w:r>
        <w:rPr>
          <w:rFonts w:ascii="仿宋_GB2312" w:hAnsi="仿宋_GB2312" w:cs="仿宋_GB2312" w:hint="eastAsia"/>
          <w:szCs w:val="32"/>
        </w:rPr>
        <w:t>淮南法治文化馆（淮南法治文化公园）法治建设示范基地规范运转，全年接待参观</w:t>
      </w:r>
      <w:r>
        <w:rPr>
          <w:rFonts w:ascii="仿宋_GB2312" w:hAnsi="仿宋_GB2312" w:cs="仿宋_GB2312" w:hint="eastAsia"/>
          <w:szCs w:val="32"/>
        </w:rPr>
        <w:t>10000</w:t>
      </w:r>
      <w:r>
        <w:rPr>
          <w:rFonts w:ascii="仿宋_GB2312" w:hAnsi="仿宋_GB2312" w:cs="仿宋_GB2312" w:hint="eastAsia"/>
          <w:szCs w:val="32"/>
        </w:rPr>
        <w:t>人次以上。</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二、绩效评价工作开展情况</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（一）绩效评价目的、对象和范围。</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评价淮南法治文化馆（淮南法治文化公园）项目对市委依法治市守法普法法治文化普及的作用，对象为项目参与者及社会公众，范围包括项目实施及效果。</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（二）绩效评价原则、评价指</w:t>
      </w:r>
      <w:r>
        <w:rPr>
          <w:rFonts w:ascii="方正公文楷体" w:eastAsia="方正公文楷体" w:hAnsi="方正公文楷体" w:cs="方正公文楷体" w:hint="eastAsia"/>
          <w:szCs w:val="32"/>
        </w:rPr>
        <w:t>标体系（附表说明）、评价方法、评价标准等。</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评价遵循客观、公正、科学原则，指标体系包括淮南法治文化馆（淮南法治文化公园）运维情况、参与活动等，评</w:t>
      </w:r>
      <w:r>
        <w:rPr>
          <w:rFonts w:ascii="仿宋_GB2312" w:hAnsi="仿宋_GB2312" w:cs="仿宋_GB2312" w:hint="eastAsia"/>
          <w:szCs w:val="32"/>
        </w:rPr>
        <w:lastRenderedPageBreak/>
        <w:t>价方法多元化，标准明确。</w:t>
      </w:r>
    </w:p>
    <w:p w:rsidR="00E05888" w:rsidRDefault="001E5155">
      <w:pPr>
        <w:numPr>
          <w:ilvl w:val="0"/>
          <w:numId w:val="1"/>
        </w:num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绩效评价工作过程。</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评价工作分阶段进行，包括数据收集、分析、报告撰写等环节，确保评价全面准确。</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三、综合评价情况及评价结论（附相关评分表）</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已完成。在市政府的支持下，通过淮南法治文化馆（淮南法治文化公园）项目实施，让市级法治文化阵地建设，实用功能更强，群众参与度、利用率提高，通过推进全市依法治市守法普法法治文化建设，提高全民法治素养，示范带动形成全民自觉守法、遇事找法、解决问题用法、化解矛盾靠法的浓厚氛围，持续推进法治淮南、法治政府、法治社会一体建设。</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四、绩效评价指标分析（可附表进行分析）</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（一）项目决策情况。</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项目决策合理，符合全市人民群众法治文化需求，满足各行业各领域开展法治实践活动。</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（二）项目过程情况。</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项目过程实施有序，各项工作顺利</w:t>
      </w:r>
      <w:r>
        <w:rPr>
          <w:rFonts w:ascii="仿宋_GB2312" w:hAnsi="仿宋_GB2312" w:cs="仿宋_GB2312" w:hint="eastAsia"/>
          <w:szCs w:val="32"/>
        </w:rPr>
        <w:t>有效推进实施。</w:t>
      </w:r>
    </w:p>
    <w:p w:rsidR="00E05888" w:rsidRDefault="001E5155">
      <w:pPr>
        <w:spacing w:line="600" w:lineRule="exact"/>
        <w:ind w:firstLineChars="200" w:firstLine="640"/>
        <w:rPr>
          <w:rFonts w:ascii="方正公文楷体" w:eastAsia="方正公文楷体" w:hAnsi="方正公文楷体" w:cs="方正公文楷体"/>
          <w:szCs w:val="32"/>
        </w:rPr>
      </w:pPr>
      <w:r>
        <w:rPr>
          <w:rFonts w:ascii="方正公文楷体" w:eastAsia="方正公文楷体" w:hAnsi="方正公文楷体" w:cs="方正公文楷体" w:hint="eastAsia"/>
          <w:szCs w:val="32"/>
        </w:rPr>
        <w:t>（三）项目产出情况。</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项目产出有效，通过</w:t>
      </w:r>
      <w:r>
        <w:rPr>
          <w:rFonts w:ascii="仿宋_GB2312" w:hAnsi="仿宋_GB2312" w:cs="仿宋_GB2312" w:hint="eastAsia"/>
          <w:szCs w:val="32"/>
        </w:rPr>
        <w:t>扎实推进全市法治文化阵地建设，为全市积极营造尊法学法守法用法的良好社会氛围，发挥法治实践作用</w:t>
      </w:r>
      <w:r>
        <w:rPr>
          <w:rFonts w:ascii="仿宋_GB2312" w:hAnsi="仿宋_GB2312" w:cs="仿宋_GB2312" w:hint="eastAsia"/>
          <w:szCs w:val="32"/>
        </w:rPr>
        <w:t>。</w:t>
      </w:r>
    </w:p>
    <w:p w:rsidR="00E05888" w:rsidRDefault="001E5155">
      <w:pPr>
        <w:numPr>
          <w:ilvl w:val="0"/>
          <w:numId w:val="2"/>
        </w:numPr>
        <w:spacing w:line="600" w:lineRule="exact"/>
        <w:ind w:firstLineChars="200" w:firstLine="640"/>
        <w:rPr>
          <w:rFonts w:ascii="黑体" w:eastAsia="黑体" w:hAnsi="黑体"/>
          <w:szCs w:val="32"/>
        </w:rPr>
      </w:pPr>
      <w:r>
        <w:rPr>
          <w:rFonts w:ascii="黑体" w:eastAsia="黑体" w:hAnsi="黑体" w:hint="eastAsia"/>
          <w:szCs w:val="32"/>
        </w:rPr>
        <w:t>项目效益情况。</w:t>
      </w:r>
    </w:p>
    <w:p w:rsidR="00E05888" w:rsidRDefault="001E5155">
      <w:pPr>
        <w:spacing w:line="600" w:lineRule="exact"/>
        <w:ind w:firstLineChars="200" w:firstLine="640"/>
        <w:rPr>
          <w:rFonts w:ascii="方正仿宋_GB2312" w:eastAsia="方正仿宋_GB2312" w:hAnsi="方正仿宋_GB2312" w:cs="方正仿宋_GB2312"/>
          <w:szCs w:val="32"/>
        </w:rPr>
      </w:pPr>
      <w:r>
        <w:rPr>
          <w:rFonts w:ascii="方正仿宋_GB2312" w:eastAsia="方正仿宋_GB2312" w:hAnsi="方正仿宋_GB2312" w:cs="方正仿宋_GB2312" w:hint="eastAsia"/>
          <w:szCs w:val="32"/>
        </w:rPr>
        <w:lastRenderedPageBreak/>
        <w:t>项目效益显著，</w:t>
      </w:r>
      <w:r>
        <w:rPr>
          <w:rFonts w:ascii="方正仿宋_GB2312" w:eastAsia="方正仿宋_GB2312" w:hAnsi="方正仿宋_GB2312" w:cs="方正仿宋_GB2312" w:hint="eastAsia"/>
          <w:szCs w:val="32"/>
        </w:rPr>
        <w:t>充分发挥市级法治文化基地在法治建设中的示范引领作用，推动法治文化和法治宣传教育有形呈现、有趣呈现、有效覆盖，努力为经济社会高质量发展营造良好法治环境</w:t>
      </w:r>
      <w:proofErr w:type="gramStart"/>
      <w:r>
        <w:rPr>
          <w:rFonts w:ascii="方正仿宋_GB2312" w:eastAsia="方正仿宋_GB2312" w:hAnsi="方正仿宋_GB2312" w:cs="方正仿宋_GB2312" w:hint="eastAsia"/>
          <w:szCs w:val="32"/>
        </w:rPr>
        <w:t>作出</w:t>
      </w:r>
      <w:proofErr w:type="gramEnd"/>
      <w:r>
        <w:rPr>
          <w:rFonts w:ascii="方正仿宋_GB2312" w:eastAsia="方正仿宋_GB2312" w:hAnsi="方正仿宋_GB2312" w:cs="方正仿宋_GB2312" w:hint="eastAsia"/>
          <w:szCs w:val="32"/>
        </w:rPr>
        <w:t>新的更大贡献。</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五、主要经验及做法</w:t>
      </w:r>
    </w:p>
    <w:p w:rsidR="00E05888" w:rsidRDefault="001E5155">
      <w:pPr>
        <w:spacing w:line="600" w:lineRule="exact"/>
        <w:ind w:firstLine="630"/>
        <w:rPr>
          <w:rFonts w:ascii="仿宋" w:eastAsia="仿宋" w:hAnsi="仿宋" w:cs="仿宋"/>
          <w:szCs w:val="32"/>
        </w:rPr>
      </w:pPr>
      <w:r>
        <w:rPr>
          <w:rFonts w:ascii="仿宋_GB2312" w:hAnsi="仿宋_GB2312" w:cs="仿宋_GB2312" w:hint="eastAsia"/>
          <w:szCs w:val="32"/>
        </w:rPr>
        <w:t>项目成功经验是充分发挥</w:t>
      </w:r>
      <w:r>
        <w:rPr>
          <w:rFonts w:ascii="仿宋_GB2312" w:hAnsi="仿宋_GB2312" w:cs="仿宋_GB2312" w:hint="eastAsia"/>
          <w:szCs w:val="32"/>
        </w:rPr>
        <w:t>淮南法治文化馆（淮南法治文化公园）</w:t>
      </w:r>
      <w:r>
        <w:rPr>
          <w:rFonts w:ascii="仿宋_GB2312" w:hAnsi="仿宋_GB2312" w:cs="仿宋_GB2312" w:hint="eastAsia"/>
          <w:szCs w:val="32"/>
        </w:rPr>
        <w:t>法治宣传实践基地作用。</w:t>
      </w:r>
      <w:r>
        <w:rPr>
          <w:rFonts w:ascii="仿宋" w:eastAsia="仿宋" w:hAnsi="仿宋" w:cs="仿宋" w:hint="eastAsia"/>
          <w:color w:val="000000"/>
          <w:szCs w:val="32"/>
        </w:rPr>
        <w:t>淮南</w:t>
      </w:r>
      <w:r>
        <w:rPr>
          <w:rFonts w:ascii="仿宋" w:eastAsia="仿宋" w:hAnsi="仿宋" w:cs="仿宋" w:hint="eastAsia"/>
          <w:color w:val="000000"/>
          <w:szCs w:val="32"/>
        </w:rPr>
        <w:t>法治文化馆</w:t>
      </w:r>
      <w:r>
        <w:rPr>
          <w:rFonts w:ascii="仿宋" w:eastAsia="仿宋" w:hAnsi="仿宋" w:cs="仿宋" w:hint="eastAsia"/>
          <w:szCs w:val="32"/>
        </w:rPr>
        <w:t>这座省内较大以淮南本土的地域文化为主题的综合性法治展馆，广受省内外关注。司法部党组成员、政治部主任、机关党委书记</w:t>
      </w:r>
      <w:hyperlink r:id="rId7" w:tgtFrame="/home/Admin/Documents\x/_blank" w:history="1">
        <w:r>
          <w:rPr>
            <w:rFonts w:ascii="仿宋" w:eastAsia="仿宋" w:hAnsi="仿宋" w:cs="仿宋" w:hint="eastAsia"/>
            <w:szCs w:val="32"/>
          </w:rPr>
          <w:t>黄祎</w:t>
        </w:r>
      </w:hyperlink>
      <w:r>
        <w:rPr>
          <w:rFonts w:ascii="仿宋" w:eastAsia="仿宋" w:hAnsi="仿宋" w:cs="仿宋" w:hint="eastAsia"/>
          <w:szCs w:val="32"/>
        </w:rPr>
        <w:t>，中国法学会机关党委副</w:t>
      </w:r>
      <w:proofErr w:type="gramStart"/>
      <w:r>
        <w:rPr>
          <w:rFonts w:ascii="仿宋" w:eastAsia="仿宋" w:hAnsi="仿宋" w:cs="仿宋" w:hint="eastAsia"/>
          <w:szCs w:val="32"/>
        </w:rPr>
        <w:t>书记林洪武</w:t>
      </w:r>
      <w:proofErr w:type="gramEnd"/>
      <w:r>
        <w:rPr>
          <w:rFonts w:ascii="仿宋" w:eastAsia="仿宋" w:hAnsi="仿宋" w:cs="仿宋" w:hint="eastAsia"/>
          <w:szCs w:val="32"/>
        </w:rPr>
        <w:t>、安徽省司法厅厅长罗建华等领导充分肯定了淮南市法治文化馆的建设，安徽大学，江苏省、湖北省、山东省、等省内外兄弟地市组团前往场馆交流借鉴法治文化建设经验。</w:t>
      </w:r>
      <w:r>
        <w:rPr>
          <w:rFonts w:ascii="仿宋" w:eastAsia="仿宋" w:hAnsi="仿宋" w:cs="仿宋" w:hint="eastAsia"/>
          <w:szCs w:val="32"/>
        </w:rPr>
        <w:t>2023</w:t>
      </w:r>
      <w:r>
        <w:rPr>
          <w:rFonts w:ascii="仿宋" w:eastAsia="仿宋" w:hAnsi="仿宋" w:cs="仿宋" w:hint="eastAsia"/>
          <w:szCs w:val="32"/>
        </w:rPr>
        <w:t>年成功创建安徽省法治宣传教育基地、安徽省青少年法治宣传教育基地。</w:t>
      </w:r>
    </w:p>
    <w:p w:rsidR="00E05888" w:rsidRDefault="001E5155">
      <w:pPr>
        <w:spacing w:line="600" w:lineRule="exact"/>
        <w:ind w:firstLine="630"/>
        <w:rPr>
          <w:rFonts w:ascii="仿宋" w:eastAsia="仿宋" w:hAnsi="仿宋" w:cs="仿宋"/>
          <w:szCs w:val="32"/>
        </w:rPr>
      </w:pPr>
      <w:r>
        <w:rPr>
          <w:rFonts w:ascii="仿宋" w:eastAsia="仿宋" w:hAnsi="仿宋" w:cs="仿宋" w:hint="eastAsia"/>
          <w:szCs w:val="32"/>
        </w:rPr>
        <w:t>淮南法治文化馆树立了法治文化创新建设工作经验的典型，实现了区域特色文化与现代法治理念的有机融合，进一步提升社会公众对法治文化的认知程度</w:t>
      </w:r>
      <w:r>
        <w:rPr>
          <w:rFonts w:ascii="仿宋" w:eastAsia="仿宋" w:hAnsi="仿宋" w:cs="仿宋" w:hint="eastAsia"/>
          <w:szCs w:val="32"/>
        </w:rPr>
        <w:t>,</w:t>
      </w:r>
      <w:r>
        <w:rPr>
          <w:rFonts w:ascii="仿宋" w:eastAsia="仿宋" w:hAnsi="仿宋" w:cs="仿宋" w:hint="eastAsia"/>
          <w:szCs w:val="32"/>
        </w:rPr>
        <w:t>发挥好法治文化馆在淮南地区乃至全省的法治文化引领示范作用。</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六、存在问题及原因分析</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项目中存在经费有限问题。原因分</w:t>
      </w:r>
      <w:r>
        <w:rPr>
          <w:rFonts w:ascii="仿宋_GB2312" w:hAnsi="仿宋_GB2312" w:cs="仿宋_GB2312" w:hint="eastAsia"/>
          <w:szCs w:val="32"/>
        </w:rPr>
        <w:t>析为淮南市文化和旅游局《关于印发</w:t>
      </w:r>
      <w:r>
        <w:rPr>
          <w:rFonts w:ascii="仿宋_GB2312" w:hAnsi="仿宋_GB2312" w:cs="仿宋_GB2312"/>
          <w:szCs w:val="32"/>
        </w:rPr>
        <w:t>&lt;</w:t>
      </w:r>
      <w:r>
        <w:rPr>
          <w:rFonts w:ascii="仿宋_GB2312" w:hAnsi="仿宋_GB2312" w:cs="仿宋_GB2312" w:hint="eastAsia"/>
          <w:szCs w:val="32"/>
        </w:rPr>
        <w:t>2024</w:t>
      </w:r>
      <w:r>
        <w:rPr>
          <w:rFonts w:ascii="仿宋_GB2312" w:hAnsi="仿宋_GB2312" w:cs="仿宋_GB2312" w:hint="eastAsia"/>
          <w:szCs w:val="32"/>
        </w:rPr>
        <w:t>年淮南市公共文化场馆免费开放实施办法</w:t>
      </w:r>
      <w:r>
        <w:rPr>
          <w:rFonts w:ascii="仿宋_GB2312" w:hAnsi="仿宋_GB2312" w:cs="仿宋_GB2312"/>
          <w:szCs w:val="32"/>
        </w:rPr>
        <w:t>&gt;</w:t>
      </w:r>
      <w:r>
        <w:rPr>
          <w:rFonts w:ascii="仿宋_GB2312" w:hAnsi="仿宋_GB2312" w:cs="仿宋_GB2312" w:hint="eastAsia"/>
          <w:szCs w:val="32"/>
        </w:rPr>
        <w:t>的通知》</w:t>
      </w:r>
      <w:r>
        <w:rPr>
          <w:rFonts w:ascii="仿宋_GB2312" w:hAnsi="仿宋_GB2312" w:cs="仿宋_GB2312"/>
          <w:szCs w:val="32"/>
        </w:rPr>
        <w:t>(</w:t>
      </w:r>
      <w:proofErr w:type="gramStart"/>
      <w:r>
        <w:rPr>
          <w:rFonts w:ascii="仿宋_GB2312" w:hAnsi="仿宋_GB2312" w:cs="仿宋_GB2312" w:hint="eastAsia"/>
          <w:szCs w:val="32"/>
        </w:rPr>
        <w:t>淮文旅办</w:t>
      </w:r>
      <w:proofErr w:type="gramEnd"/>
      <w:r>
        <w:rPr>
          <w:rFonts w:ascii="仿宋_GB2312" w:hAnsi="仿宋_GB2312" w:cs="仿宋_GB2312" w:hint="eastAsia"/>
          <w:szCs w:val="32"/>
        </w:rPr>
        <w:t>〔</w:t>
      </w:r>
      <w:r>
        <w:rPr>
          <w:rFonts w:ascii="仿宋_GB2312" w:hAnsi="仿宋_GB2312" w:cs="仿宋_GB2312" w:hint="eastAsia"/>
          <w:szCs w:val="32"/>
        </w:rPr>
        <w:t>2024</w:t>
      </w:r>
      <w:r>
        <w:rPr>
          <w:rFonts w:ascii="仿宋_GB2312" w:hAnsi="仿宋_GB2312" w:cs="仿宋_GB2312" w:hint="eastAsia"/>
          <w:szCs w:val="32"/>
        </w:rPr>
        <w:t>〕</w:t>
      </w:r>
      <w:r>
        <w:rPr>
          <w:rFonts w:ascii="仿宋_GB2312" w:hAnsi="仿宋_GB2312" w:cs="仿宋_GB2312" w:hint="eastAsia"/>
          <w:szCs w:val="32"/>
        </w:rPr>
        <w:t>14</w:t>
      </w:r>
      <w:r>
        <w:rPr>
          <w:rFonts w:ascii="仿宋_GB2312" w:hAnsi="仿宋_GB2312" w:cs="仿宋_GB2312" w:hint="eastAsia"/>
          <w:szCs w:val="32"/>
        </w:rPr>
        <w:t>号</w:t>
      </w:r>
      <w:r>
        <w:rPr>
          <w:rFonts w:ascii="仿宋_GB2312" w:hAnsi="仿宋_GB2312" w:cs="仿宋_GB2312"/>
          <w:szCs w:val="32"/>
        </w:rPr>
        <w:t>)</w:t>
      </w:r>
      <w:r>
        <w:rPr>
          <w:rFonts w:ascii="仿宋_GB2312" w:hAnsi="仿宋_GB2312" w:cs="仿宋_GB2312" w:hint="eastAsia"/>
          <w:szCs w:val="32"/>
        </w:rPr>
        <w:t>中明确“市级公共图书馆、文化馆补助标准为每馆每年</w:t>
      </w:r>
      <w:r>
        <w:rPr>
          <w:rFonts w:ascii="仿宋_GB2312" w:hAnsi="仿宋_GB2312" w:cs="仿宋_GB2312" w:hint="eastAsia"/>
          <w:szCs w:val="32"/>
        </w:rPr>
        <w:t>50</w:t>
      </w:r>
      <w:r>
        <w:rPr>
          <w:rFonts w:ascii="仿宋_GB2312" w:hAnsi="仿宋_GB2312" w:cs="仿宋_GB2312" w:hint="eastAsia"/>
          <w:szCs w:val="32"/>
        </w:rPr>
        <w:t>万元”，</w:t>
      </w:r>
      <w:r>
        <w:rPr>
          <w:rFonts w:ascii="仿宋_GB2312" w:hAnsi="仿宋_GB2312" w:cs="仿宋_GB2312" w:hint="eastAsia"/>
          <w:szCs w:val="32"/>
        </w:rPr>
        <w:t>淮南法</w:t>
      </w:r>
      <w:r>
        <w:rPr>
          <w:rFonts w:ascii="仿宋_GB2312" w:hAnsi="仿宋_GB2312" w:cs="仿宋_GB2312" w:hint="eastAsia"/>
          <w:szCs w:val="32"/>
        </w:rPr>
        <w:lastRenderedPageBreak/>
        <w:t>治文化馆（淮南法治文化公园）是市级法治宣传教育馆，是一场一馆建设项目，两处设施项目更新维修较多，运</w:t>
      </w:r>
      <w:proofErr w:type="gramStart"/>
      <w:r>
        <w:rPr>
          <w:rFonts w:ascii="仿宋_GB2312" w:hAnsi="仿宋_GB2312" w:cs="仿宋_GB2312" w:hint="eastAsia"/>
          <w:szCs w:val="32"/>
        </w:rPr>
        <w:t>维项目</w:t>
      </w:r>
      <w:proofErr w:type="gramEnd"/>
      <w:r>
        <w:rPr>
          <w:rFonts w:ascii="仿宋_GB2312" w:hAnsi="仿宋_GB2312" w:cs="仿宋_GB2312" w:hint="eastAsia"/>
          <w:szCs w:val="32"/>
        </w:rPr>
        <w:t>总价</w:t>
      </w:r>
      <w:r>
        <w:rPr>
          <w:rFonts w:ascii="仿宋_GB2312" w:hAnsi="仿宋_GB2312" w:cs="仿宋_GB2312" w:hint="eastAsia"/>
          <w:szCs w:val="32"/>
        </w:rPr>
        <w:t>18</w:t>
      </w:r>
      <w:r>
        <w:rPr>
          <w:rFonts w:ascii="仿宋_GB2312" w:hAnsi="仿宋_GB2312" w:cs="仿宋_GB2312" w:hint="eastAsia"/>
          <w:szCs w:val="32"/>
        </w:rPr>
        <w:t>万元在社会发展、人民群众精神文化需求增长而发展变化中力显不足</w:t>
      </w:r>
      <w:r>
        <w:rPr>
          <w:rFonts w:ascii="仿宋_GB2312" w:hAnsi="仿宋_GB2312" w:cs="仿宋_GB2312" w:hint="eastAsia"/>
          <w:szCs w:val="32"/>
        </w:rPr>
        <w:t>。</w:t>
      </w:r>
    </w:p>
    <w:p w:rsidR="00E05888" w:rsidRDefault="001E5155">
      <w:pPr>
        <w:pStyle w:val="2"/>
        <w:spacing w:after="0" w:line="600" w:lineRule="exact"/>
        <w:ind w:leftChars="0" w:left="0" w:firstLineChars="200" w:firstLine="640"/>
      </w:pPr>
      <w:r>
        <w:rPr>
          <w:rFonts w:ascii="仿宋_GB2312" w:hAnsi="仿宋_GB2312" w:cs="仿宋_GB2312" w:hint="eastAsia"/>
          <w:szCs w:val="32"/>
        </w:rPr>
        <w:t>2.</w:t>
      </w:r>
      <w:r>
        <w:rPr>
          <w:rFonts w:ascii="仿宋_GB2312" w:hAnsi="仿宋_GB2312" w:cs="仿宋_GB2312" w:hint="eastAsia"/>
          <w:szCs w:val="32"/>
        </w:rPr>
        <w:t>法治文化场馆运</w:t>
      </w:r>
      <w:proofErr w:type="gramStart"/>
      <w:r>
        <w:rPr>
          <w:rFonts w:ascii="仿宋_GB2312" w:hAnsi="仿宋_GB2312" w:cs="仿宋_GB2312" w:hint="eastAsia"/>
          <w:szCs w:val="32"/>
        </w:rPr>
        <w:t>维工作</w:t>
      </w:r>
      <w:proofErr w:type="gramEnd"/>
      <w:r>
        <w:rPr>
          <w:rFonts w:ascii="仿宋_GB2312" w:hAnsi="仿宋_GB2312" w:cs="仿宋_GB2312" w:hint="eastAsia"/>
          <w:szCs w:val="32"/>
        </w:rPr>
        <w:t>有待加强。原因分析场馆管理存在不足，未细化场馆管理制度，投入场馆运维资金不足，对部分设施项目维修不及时。</w:t>
      </w:r>
    </w:p>
    <w:p w:rsidR="00E05888" w:rsidRDefault="001E5155">
      <w:pPr>
        <w:spacing w:line="600" w:lineRule="exact"/>
        <w:ind w:firstLineChars="200" w:firstLine="640"/>
        <w:rPr>
          <w:rFonts w:ascii="黑体" w:eastAsia="黑体" w:hAnsi="黑体"/>
          <w:szCs w:val="32"/>
        </w:rPr>
      </w:pPr>
      <w:r>
        <w:rPr>
          <w:rFonts w:ascii="黑体" w:eastAsia="黑体" w:hAnsi="黑体" w:hint="eastAsia"/>
          <w:szCs w:val="32"/>
        </w:rPr>
        <w:t>七、有关建议</w:t>
      </w:r>
    </w:p>
    <w:p w:rsidR="00E05888" w:rsidRDefault="001E5155">
      <w:pPr>
        <w:pStyle w:val="2"/>
        <w:spacing w:after="0" w:line="600" w:lineRule="exact"/>
        <w:ind w:leftChars="0" w:left="0" w:firstLineChars="200" w:firstLine="640"/>
        <w:rPr>
          <w:rFonts w:ascii="仿宋_GB2312" w:hAnsi="仿宋_GB2312" w:cs="仿宋_GB2312"/>
          <w:szCs w:val="32"/>
        </w:rPr>
      </w:pPr>
      <w:r>
        <w:rPr>
          <w:rFonts w:ascii="方正仿宋_GB2312" w:eastAsia="方正仿宋_GB2312" w:hAnsi="方正仿宋_GB2312" w:cs="方正仿宋_GB2312" w:hint="eastAsia"/>
          <w:szCs w:val="32"/>
        </w:rPr>
        <w:t>一是</w:t>
      </w:r>
      <w:r>
        <w:rPr>
          <w:rFonts w:ascii="方正仿宋_GB2312" w:eastAsia="方正仿宋_GB2312" w:hAnsi="方正仿宋_GB2312" w:cs="方正仿宋_GB2312" w:hint="eastAsia"/>
          <w:szCs w:val="32"/>
        </w:rPr>
        <w:t>着眼</w:t>
      </w:r>
      <w:r>
        <w:rPr>
          <w:rFonts w:ascii="方正仿宋_GB2312" w:eastAsia="方正仿宋_GB2312" w:hAnsi="方正仿宋_GB2312" w:cs="方正仿宋_GB2312" w:hint="eastAsia"/>
          <w:szCs w:val="32"/>
        </w:rPr>
        <w:t>于项目的总体目标，从预算管理</w:t>
      </w:r>
      <w:r>
        <w:rPr>
          <w:rFonts w:ascii="方正仿宋_GB2312" w:eastAsia="方正仿宋_GB2312" w:hAnsi="方正仿宋_GB2312" w:cs="方正仿宋_GB2312" w:hint="eastAsia"/>
          <w:szCs w:val="32"/>
        </w:rPr>
        <w:t>考虑</w:t>
      </w:r>
      <w:r>
        <w:rPr>
          <w:rFonts w:ascii="方正仿宋_GB2312" w:eastAsia="方正仿宋_GB2312" w:hAnsi="方正仿宋_GB2312" w:cs="方正仿宋_GB2312" w:hint="eastAsia"/>
          <w:szCs w:val="32"/>
        </w:rPr>
        <w:t>，</w:t>
      </w:r>
      <w:r>
        <w:rPr>
          <w:rFonts w:ascii="方正仿宋_GB2312" w:eastAsia="方正仿宋_GB2312" w:hAnsi="方正仿宋_GB2312" w:cs="方正仿宋_GB2312" w:hint="eastAsia"/>
          <w:szCs w:val="32"/>
        </w:rPr>
        <w:t>建议参照市级馆补助标准，争取财政预算将</w:t>
      </w:r>
      <w:r>
        <w:rPr>
          <w:rFonts w:ascii="仿宋_GB2312" w:hAnsi="仿宋_GB2312" w:cs="仿宋_GB2312" w:hint="eastAsia"/>
          <w:szCs w:val="32"/>
        </w:rPr>
        <w:t>淮南法治文化馆（淮南法治文化公园）项目运</w:t>
      </w:r>
      <w:proofErr w:type="gramStart"/>
      <w:r>
        <w:rPr>
          <w:rFonts w:ascii="仿宋_GB2312" w:hAnsi="仿宋_GB2312" w:cs="仿宋_GB2312" w:hint="eastAsia"/>
          <w:szCs w:val="32"/>
        </w:rPr>
        <w:t>维资金</w:t>
      </w:r>
      <w:proofErr w:type="gramEnd"/>
      <w:r>
        <w:rPr>
          <w:rFonts w:ascii="仿宋_GB2312" w:hAnsi="仿宋_GB2312" w:cs="仿宋_GB2312" w:hint="eastAsia"/>
          <w:szCs w:val="32"/>
        </w:rPr>
        <w:t>做出适当提高。</w:t>
      </w:r>
    </w:p>
    <w:p w:rsidR="00E05888" w:rsidRDefault="001E5155">
      <w:pPr>
        <w:pStyle w:val="2"/>
        <w:spacing w:after="0" w:line="600" w:lineRule="exact"/>
        <w:ind w:leftChars="0" w:left="0" w:firstLineChars="200" w:firstLine="640"/>
      </w:pPr>
      <w:r>
        <w:rPr>
          <w:rFonts w:ascii="仿宋_GB2312" w:hAnsi="仿宋_GB2312" w:cs="仿宋_GB2312" w:hint="eastAsia"/>
          <w:szCs w:val="32"/>
        </w:rPr>
        <w:t>二是</w:t>
      </w:r>
      <w:r>
        <w:rPr>
          <w:rFonts w:ascii="仿宋_GB2312" w:hAnsi="仿宋_GB2312" w:cs="仿宋_GB2312" w:hint="eastAsia"/>
          <w:szCs w:val="32"/>
        </w:rPr>
        <w:t>加强对一场一馆法治阵地各项设施管理，严格落实《淮南市法治文化场馆管理制度》，按照制度规定做好日常维护，从卫生管理、设备设施管理、防火安全管理、防盗安全管理等多方面，开展日常检查，发现问题及时报告，及时维修，全力确保法治教育阵地实践性发挥。</w:t>
      </w:r>
    </w:p>
    <w:p w:rsidR="00E05888" w:rsidRDefault="001E5155">
      <w:pPr>
        <w:numPr>
          <w:ilvl w:val="0"/>
          <w:numId w:val="3"/>
        </w:numPr>
        <w:spacing w:line="600" w:lineRule="exact"/>
        <w:ind w:firstLineChars="200" w:firstLine="640"/>
        <w:rPr>
          <w:rFonts w:ascii="黑体" w:eastAsia="黑体" w:hAnsi="黑体"/>
          <w:szCs w:val="32"/>
        </w:rPr>
      </w:pPr>
      <w:r>
        <w:rPr>
          <w:rFonts w:ascii="黑体" w:eastAsia="黑体" w:hAnsi="黑体" w:hint="eastAsia"/>
          <w:szCs w:val="32"/>
        </w:rPr>
        <w:t>其他需要说明的问题</w:t>
      </w:r>
    </w:p>
    <w:p w:rsidR="00E05888" w:rsidRDefault="001E5155">
      <w:pPr>
        <w:spacing w:line="600" w:lineRule="exact"/>
        <w:ind w:firstLineChars="200" w:firstLine="640"/>
        <w:rPr>
          <w:rFonts w:ascii="仿宋_GB2312" w:hAnsi="仿宋_GB2312" w:cs="仿宋_GB2312"/>
          <w:szCs w:val="32"/>
        </w:rPr>
      </w:pPr>
      <w:r>
        <w:rPr>
          <w:rFonts w:ascii="仿宋_GB2312" w:hAnsi="仿宋_GB2312" w:cs="仿宋_GB2312" w:hint="eastAsia"/>
          <w:szCs w:val="32"/>
        </w:rPr>
        <w:t>无。</w:t>
      </w:r>
    </w:p>
    <w:p w:rsidR="00E05888" w:rsidRDefault="001E5155">
      <w:pPr>
        <w:pStyle w:val="2"/>
        <w:spacing w:after="0" w:line="600" w:lineRule="exact"/>
        <w:ind w:leftChars="0" w:left="0"/>
      </w:pPr>
      <w:r>
        <w:rPr>
          <w:rFonts w:hint="eastAsia"/>
        </w:rPr>
        <w:t xml:space="preserve">    </w:t>
      </w:r>
    </w:p>
    <w:p w:rsidR="00E05888" w:rsidRDefault="00E05888">
      <w:bookmarkStart w:id="0" w:name="_GoBack"/>
      <w:bookmarkEnd w:id="0"/>
    </w:p>
    <w:sectPr w:rsidR="00E05888" w:rsidSect="00E05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55" w:rsidRDefault="001E5155" w:rsidP="00DC4FDB">
      <w:r>
        <w:separator/>
      </w:r>
    </w:p>
  </w:endnote>
  <w:endnote w:type="continuationSeparator" w:id="0">
    <w:p w:rsidR="001E5155" w:rsidRDefault="001E5155" w:rsidP="00DC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TimesNewRoman">
    <w:altName w:val="Segoe Print"/>
    <w:charset w:val="00"/>
    <w:family w:val="auto"/>
    <w:pitch w:val="default"/>
    <w:sig w:usb0="00000000" w:usb1="00000000" w:usb2="00000029" w:usb3="00000000" w:csb0="600001FF" w:csb1="FFFF0000"/>
  </w:font>
  <w:font w:name="华文中宋">
    <w:altName w:val="宋体"/>
    <w:panose1 w:val="02010600040101010101"/>
    <w:charset w:val="86"/>
    <w:family w:val="auto"/>
    <w:pitch w:val="variable"/>
    <w:sig w:usb0="00000287" w:usb1="080F0000" w:usb2="00000010" w:usb3="00000000" w:csb0="0004009F" w:csb1="00000000"/>
  </w:font>
  <w:font w:name="CESI仿宋-GB2312">
    <w:altName w:val="仿宋"/>
    <w:charset w:val="00"/>
    <w:family w:val="auto"/>
    <w:pitch w:val="default"/>
    <w:sig w:usb0="00000000" w:usb1="00000000" w:usb2="00000000" w:usb3="00000000" w:csb0="0000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楷体">
    <w:altName w:val="宋体"/>
    <w:charset w:val="86"/>
    <w:family w:val="auto"/>
    <w:pitch w:val="default"/>
    <w:sig w:usb0="00000000" w:usb1="00000000" w:usb2="00000016" w:usb3="00000000" w:csb0="00040001"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55" w:rsidRDefault="001E5155" w:rsidP="00DC4FDB">
      <w:r>
        <w:separator/>
      </w:r>
    </w:p>
  </w:footnote>
  <w:footnote w:type="continuationSeparator" w:id="0">
    <w:p w:rsidR="001E5155" w:rsidRDefault="001E5155" w:rsidP="00DC4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D7173E"/>
    <w:multiLevelType w:val="singleLevel"/>
    <w:tmpl w:val="FAD7173E"/>
    <w:lvl w:ilvl="0">
      <w:start w:val="8"/>
      <w:numFmt w:val="chineseCounting"/>
      <w:suff w:val="nothing"/>
      <w:lvlText w:val="%1、"/>
      <w:lvlJc w:val="left"/>
      <w:rPr>
        <w:rFonts w:hint="eastAsia"/>
      </w:rPr>
    </w:lvl>
  </w:abstractNum>
  <w:abstractNum w:abstractNumId="1">
    <w:nsid w:val="5C1F7BAE"/>
    <w:multiLevelType w:val="singleLevel"/>
    <w:tmpl w:val="5C1F7BAE"/>
    <w:lvl w:ilvl="0">
      <w:start w:val="4"/>
      <w:numFmt w:val="chineseCounting"/>
      <w:suff w:val="nothing"/>
      <w:lvlText w:val="（%1）"/>
      <w:lvlJc w:val="left"/>
      <w:rPr>
        <w:rFonts w:hint="eastAsia"/>
      </w:rPr>
    </w:lvl>
  </w:abstractNum>
  <w:abstractNum w:abstractNumId="2">
    <w:nsid w:val="777B111B"/>
    <w:multiLevelType w:val="singleLevel"/>
    <w:tmpl w:val="777B111B"/>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NiYWJkZDk1OGMxYjdkMmFhOTBkYWE5NzRlMTg3ZTEifQ=="/>
  </w:docVars>
  <w:rsids>
    <w:rsidRoot w:val="62A945D3"/>
    <w:rsid w:val="001E5155"/>
    <w:rsid w:val="007817B5"/>
    <w:rsid w:val="00DC4FDB"/>
    <w:rsid w:val="00E05888"/>
    <w:rsid w:val="019555FA"/>
    <w:rsid w:val="02F70D3E"/>
    <w:rsid w:val="04B0485B"/>
    <w:rsid w:val="07506C6F"/>
    <w:rsid w:val="09356913"/>
    <w:rsid w:val="0A3561A3"/>
    <w:rsid w:val="0AE20526"/>
    <w:rsid w:val="0BFB0716"/>
    <w:rsid w:val="0C9D2956"/>
    <w:rsid w:val="0D5D5C42"/>
    <w:rsid w:val="0F4515E9"/>
    <w:rsid w:val="11020FDA"/>
    <w:rsid w:val="12BC340B"/>
    <w:rsid w:val="15A703A2"/>
    <w:rsid w:val="163D4862"/>
    <w:rsid w:val="16641682"/>
    <w:rsid w:val="18185587"/>
    <w:rsid w:val="1CE43C8A"/>
    <w:rsid w:val="1CEB3178"/>
    <w:rsid w:val="1E4F15D7"/>
    <w:rsid w:val="1F845C8A"/>
    <w:rsid w:val="21E64000"/>
    <w:rsid w:val="22A16179"/>
    <w:rsid w:val="22CA76A3"/>
    <w:rsid w:val="240B2444"/>
    <w:rsid w:val="267E514F"/>
    <w:rsid w:val="270311B0"/>
    <w:rsid w:val="28862099"/>
    <w:rsid w:val="28F45255"/>
    <w:rsid w:val="2A1B0BED"/>
    <w:rsid w:val="2BCF3D57"/>
    <w:rsid w:val="2E460B66"/>
    <w:rsid w:val="33925D96"/>
    <w:rsid w:val="35305866"/>
    <w:rsid w:val="36E92932"/>
    <w:rsid w:val="376B702A"/>
    <w:rsid w:val="382316B2"/>
    <w:rsid w:val="38BB1A12"/>
    <w:rsid w:val="3B3B4F65"/>
    <w:rsid w:val="3BB70A8F"/>
    <w:rsid w:val="3F1B30E3"/>
    <w:rsid w:val="3F6179A8"/>
    <w:rsid w:val="414032D5"/>
    <w:rsid w:val="42F8373B"/>
    <w:rsid w:val="43266B0A"/>
    <w:rsid w:val="438020AF"/>
    <w:rsid w:val="4473751E"/>
    <w:rsid w:val="469B4A83"/>
    <w:rsid w:val="47A3636C"/>
    <w:rsid w:val="4B3774F7"/>
    <w:rsid w:val="4B663938"/>
    <w:rsid w:val="4CC34DBA"/>
    <w:rsid w:val="52F45CCD"/>
    <w:rsid w:val="53DD0E57"/>
    <w:rsid w:val="54212AF2"/>
    <w:rsid w:val="545D78A2"/>
    <w:rsid w:val="55A27C63"/>
    <w:rsid w:val="588B2C30"/>
    <w:rsid w:val="59047E6B"/>
    <w:rsid w:val="5A81078E"/>
    <w:rsid w:val="5CDA0D5C"/>
    <w:rsid w:val="5DA12EF6"/>
    <w:rsid w:val="5DD24E5D"/>
    <w:rsid w:val="5F7F2DC3"/>
    <w:rsid w:val="5FDB2F35"/>
    <w:rsid w:val="60C34F31"/>
    <w:rsid w:val="62600C89"/>
    <w:rsid w:val="62A768B8"/>
    <w:rsid w:val="62A945D3"/>
    <w:rsid w:val="62B1036B"/>
    <w:rsid w:val="63512C8F"/>
    <w:rsid w:val="64C9520C"/>
    <w:rsid w:val="693C3AD3"/>
    <w:rsid w:val="69FB573C"/>
    <w:rsid w:val="6AF40B09"/>
    <w:rsid w:val="6F164DA9"/>
    <w:rsid w:val="716F2C97"/>
    <w:rsid w:val="72295B67"/>
    <w:rsid w:val="72B862CF"/>
    <w:rsid w:val="7A936257"/>
    <w:rsid w:val="7AAD65DE"/>
    <w:rsid w:val="7BE97AEA"/>
    <w:rsid w:val="7D056BA5"/>
    <w:rsid w:val="7D553689"/>
    <w:rsid w:val="7E40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0588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E05888"/>
    <w:pPr>
      <w:spacing w:after="120" w:line="480" w:lineRule="auto"/>
      <w:ind w:leftChars="200" w:left="420"/>
    </w:pPr>
  </w:style>
  <w:style w:type="paragraph" w:styleId="a3">
    <w:name w:val="Normal Indent"/>
    <w:basedOn w:val="a"/>
    <w:next w:val="a"/>
    <w:qFormat/>
    <w:rsid w:val="00E05888"/>
    <w:pPr>
      <w:ind w:firstLineChars="200" w:firstLine="420"/>
    </w:pPr>
    <w:rPr>
      <w:rFonts w:eastAsia="宋体"/>
    </w:rPr>
  </w:style>
  <w:style w:type="paragraph" w:styleId="a4">
    <w:name w:val="footer"/>
    <w:basedOn w:val="a"/>
    <w:uiPriority w:val="99"/>
    <w:qFormat/>
    <w:rsid w:val="00E05888"/>
    <w:pPr>
      <w:tabs>
        <w:tab w:val="center" w:pos="4153"/>
        <w:tab w:val="right" w:pos="8306"/>
      </w:tabs>
      <w:snapToGrid w:val="0"/>
      <w:jc w:val="left"/>
    </w:pPr>
    <w:rPr>
      <w:sz w:val="18"/>
      <w:szCs w:val="18"/>
    </w:rPr>
  </w:style>
  <w:style w:type="table" w:styleId="a5">
    <w:name w:val="Table Grid"/>
    <w:basedOn w:val="a1"/>
    <w:qFormat/>
    <w:rsid w:val="00E058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E05888"/>
    <w:rPr>
      <w:rFonts w:ascii="宋体" w:eastAsia="宋体" w:hAnsi="宋体" w:cs="宋体" w:hint="eastAsia"/>
      <w:color w:val="000000"/>
      <w:sz w:val="20"/>
      <w:szCs w:val="20"/>
      <w:u w:val="none"/>
    </w:rPr>
  </w:style>
  <w:style w:type="character" w:customStyle="1" w:styleId="font21">
    <w:name w:val="font21"/>
    <w:basedOn w:val="a0"/>
    <w:qFormat/>
    <w:rsid w:val="00E05888"/>
    <w:rPr>
      <w:rFonts w:ascii="宋体" w:eastAsia="宋体" w:hAnsi="宋体" w:cs="宋体" w:hint="eastAsia"/>
      <w:b/>
      <w:bCs/>
      <w:color w:val="000000"/>
      <w:sz w:val="32"/>
      <w:szCs w:val="32"/>
      <w:u w:val="none"/>
    </w:rPr>
  </w:style>
  <w:style w:type="character" w:customStyle="1" w:styleId="font121">
    <w:name w:val="font121"/>
    <w:basedOn w:val="a0"/>
    <w:qFormat/>
    <w:rsid w:val="00E05888"/>
    <w:rPr>
      <w:rFonts w:ascii="宋体" w:eastAsia="宋体" w:hAnsi="宋体" w:cs="宋体" w:hint="eastAsia"/>
      <w:color w:val="000000"/>
      <w:sz w:val="32"/>
      <w:szCs w:val="32"/>
      <w:u w:val="none"/>
    </w:rPr>
  </w:style>
  <w:style w:type="character" w:customStyle="1" w:styleId="font61">
    <w:name w:val="font61"/>
    <w:basedOn w:val="a0"/>
    <w:qFormat/>
    <w:rsid w:val="00E05888"/>
    <w:rPr>
      <w:rFonts w:ascii="宋体" w:eastAsia="宋体" w:hAnsi="宋体" w:cs="宋体" w:hint="eastAsia"/>
      <w:color w:val="000000"/>
      <w:sz w:val="20"/>
      <w:szCs w:val="20"/>
      <w:u w:val="none"/>
    </w:rPr>
  </w:style>
  <w:style w:type="character" w:customStyle="1" w:styleId="font71">
    <w:name w:val="font71"/>
    <w:basedOn w:val="a0"/>
    <w:rsid w:val="00E05888"/>
    <w:rPr>
      <w:rFonts w:ascii="宋体" w:eastAsia="宋体" w:hAnsi="宋体" w:cs="宋体" w:hint="eastAsia"/>
      <w:b/>
      <w:bCs/>
      <w:color w:val="000000"/>
      <w:sz w:val="32"/>
      <w:szCs w:val="32"/>
      <w:u w:val="none"/>
    </w:rPr>
  </w:style>
  <w:style w:type="character" w:customStyle="1" w:styleId="font31">
    <w:name w:val="font31"/>
    <w:basedOn w:val="a0"/>
    <w:rsid w:val="00E05888"/>
    <w:rPr>
      <w:rFonts w:ascii="宋体" w:eastAsia="宋体" w:hAnsi="宋体" w:cs="宋体" w:hint="eastAsia"/>
      <w:color w:val="000000"/>
      <w:sz w:val="32"/>
      <w:szCs w:val="32"/>
      <w:u w:val="none"/>
    </w:rPr>
  </w:style>
  <w:style w:type="paragraph" w:styleId="a6">
    <w:name w:val="header"/>
    <w:basedOn w:val="a"/>
    <w:link w:val="Char"/>
    <w:rsid w:val="00D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C4FD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ZiWb1YWT1esJ53RBMYKONeWCNOKowMYjEgiBGJ4bQu7coaCaEgaYr5acS_gtKzU4w4snZV0sr-3g_-VRSOuDmYq0wLWdO3VGPIO7D_Ha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2644</Words>
  <Characters>15072</Characters>
  <Application>Microsoft Office Word</Application>
  <DocSecurity>0</DocSecurity>
  <Lines>125</Lines>
  <Paragraphs>35</Paragraphs>
  <ScaleCrop>false</ScaleCrop>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雨萌</dc:creator>
  <cp:lastModifiedBy>gw</cp:lastModifiedBy>
  <cp:revision>3</cp:revision>
  <dcterms:created xsi:type="dcterms:W3CDTF">2024-07-25T01:15:00Z</dcterms:created>
  <dcterms:modified xsi:type="dcterms:W3CDTF">2024-08-07T08:15:00Z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49BD33C2E54F42A8A60627DEBACEE636_12</vt:lpwstr>
  </property>
</Properties>
</file>