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1CDDD">
      <w:pPr>
        <w:spacing w:line="590" w:lineRule="exact"/>
        <w:ind w:firstLine="640" w:firstLineChars="200"/>
        <w:rPr>
          <w:rFonts w:ascii="Times New Roman" w:hAnsi="Times New Roman" w:eastAsia="方正仿宋_GBK" w:cs="Times New Roman"/>
          <w:sz w:val="32"/>
          <w:szCs w:val="32"/>
        </w:rPr>
      </w:pPr>
    </w:p>
    <w:p w14:paraId="4A0847FF">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淮南市司法局2023年政府信息公开</w:t>
      </w:r>
    </w:p>
    <w:p w14:paraId="1BA4BF17">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工作年度报告</w:t>
      </w:r>
    </w:p>
    <w:p w14:paraId="2444F895">
      <w:pPr>
        <w:spacing w:line="590" w:lineRule="exact"/>
        <w:ind w:firstLine="640" w:firstLineChars="200"/>
        <w:rPr>
          <w:rFonts w:ascii="Times New Roman" w:hAnsi="Times New Roman" w:eastAsia="方正仿宋_GBK" w:cs="Times New Roman"/>
          <w:sz w:val="32"/>
          <w:szCs w:val="32"/>
        </w:rPr>
      </w:pPr>
      <w:bookmarkStart w:id="0" w:name="OLE_LINK2"/>
      <w:bookmarkStart w:id="1" w:name="OLE_LINK3"/>
      <w:bookmarkStart w:id="2" w:name="OLE_LINK1"/>
    </w:p>
    <w:p w14:paraId="113CD421">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2023年度政府信息公开工作年度报告编制和数据报送工作的通知》（皖政务办秘〔2024〕2号）要求，结合我单位政府信息公开工作有关统计数据撰写。本报告中使用数据统计期限为2023年1月1日至12月31日。报告的电子版可在淮南市司法局网站下载（https://sfj.huainan.gov.cn/）。如对本报告有任何疑问，请与淮南市司法局办公室联系（地址：淮南市田家庵区洞山中路48号，电话0554-2795088，邮编：232001）。</w:t>
      </w:r>
    </w:p>
    <w:p w14:paraId="1481A610">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一、总体情况</w:t>
      </w:r>
    </w:p>
    <w:p w14:paraId="45F7D10B">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淮南市司法局坚持以习近平新时代中国特色社会主义思想为指导，严格贯彻落实《政府信息公开条例》规定及《淮南市2023年度政务公开重点工作清单》，全面落实政务公开工作的要求，围绕法治政府建设和司法行政工作，切实履职尽责、担当作为，扎实推进政务公开工作提质增效。</w:t>
      </w:r>
    </w:p>
    <w:p w14:paraId="2F5CB386">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（一）主动公开。</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严格按照内容和时限要求公开各类政府信息。广泛开展2023年度市</w:t>
      </w:r>
      <w:bookmarkStart w:id="5" w:name="_GoBack"/>
      <w:bookmarkEnd w:id="5"/>
      <w:r>
        <w:rPr>
          <w:rFonts w:ascii="Times New Roman" w:hAnsi="Times New Roman" w:eastAsia="方正仿宋_GBK" w:cs="Times New Roman"/>
          <w:sz w:val="32"/>
          <w:szCs w:val="32"/>
        </w:rPr>
        <w:t>政府规章、地方性法规草案等意见建议的征集反馈，主动就奋力推进依法治市，建设更高水平的法治淮南召开新闻发布会，及时公开工作计划总结、财务人事、行政权力运行、“六稳六保”等各类信息281条，解读上级及本级政策文件信息23条，主动回应群众关切信息31条。</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着力做好重点领域公开信息。新增公共法律服务作为重点领域，及时公开相关信息34条。按季度公开市政府、市直部门、县区政府规范性文件备案目录及市本级行政规范性文件合法性审查情况。</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牵头做好公共法律服务领域基层政务公开。组织全市司法行政系统政务公开业务培训，制定年度工作考核方案，按季度开展交叉测评并公开通报，将基层“两化”工作纳入年度综合考核。</w:t>
      </w:r>
    </w:p>
    <w:p w14:paraId="27E2BEBA">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（二）依申请公开。</w:t>
      </w:r>
      <w:r>
        <w:rPr>
          <w:rFonts w:ascii="Times New Roman" w:hAnsi="Times New Roman" w:eastAsia="方正仿宋_GBK" w:cs="Times New Roman"/>
          <w:sz w:val="32"/>
          <w:szCs w:val="32"/>
        </w:rPr>
        <w:t>畅通依申请公开渠道，2023年，我局未收到依申请公开事项。</w:t>
      </w:r>
    </w:p>
    <w:p w14:paraId="4FA84F72">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（三）政府信息管理。</w:t>
      </w:r>
      <w:r>
        <w:rPr>
          <w:rFonts w:ascii="Times New Roman" w:hAnsi="Times New Roman" w:eastAsia="方正仿宋_GBK" w:cs="Times New Roman"/>
          <w:sz w:val="32"/>
          <w:szCs w:val="32"/>
        </w:rPr>
        <w:t>开展全市行政规范性文件定期清理工作。组织开展涉及行政复议的规章和行政规范性文件集中清理。建立健全信息发布审核、责任追究制度，对外发布的工作动态信息、规范性文件和工作文件等均需经过拟稿人员、科室负责人、分管领导审核把关，严格落实发布内容“三审”制度。我局2023年制定发布规范性文件</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件，现行有效的规范性文件共</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件，全年未发生泄密或舆情事项。</w:t>
      </w:r>
    </w:p>
    <w:p w14:paraId="34A51F49">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（四）政府信息公开平台建设。</w:t>
      </w:r>
      <w:r>
        <w:rPr>
          <w:rFonts w:ascii="Times New Roman" w:hAnsi="Times New Roman" w:eastAsia="方正仿宋_GBK" w:cs="Times New Roman"/>
          <w:sz w:val="32"/>
          <w:szCs w:val="32"/>
        </w:rPr>
        <w:t>及时调整、规范设置信息公开目录，做好信息公开专栏的维护。充分利用淮南普法网、淮南普法微信公众号等渠道，拓宽政务公开范围。 “淮南普法”微博发稿512件，关注量1337，“淮南司法”微博发布信息2217条，关注量3375，全年办理市长热线147件，无超期或不满意件。</w:t>
      </w:r>
    </w:p>
    <w:p w14:paraId="0D96BA4E">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（五）监督保障。</w:t>
      </w:r>
      <w:r>
        <w:rPr>
          <w:rFonts w:ascii="Times New Roman" w:hAnsi="Times New Roman" w:eastAsia="方正仿宋_GBK" w:cs="Times New Roman"/>
          <w:sz w:val="32"/>
          <w:szCs w:val="32"/>
        </w:rPr>
        <w:t>及时调整政务公开工作领导小组，局主要领导定期听取工作汇报，局分管领导按月调度，局办公室专人维护，各业务科室各司其职，形成各部门齐抓共管的工作格局。召开县区司法局整改培训会，将政务公开工作纳入综合考核方案，扎实开展年度政务公开重点工作提升行动，分解年度工作任务，抓好季度测评和省测整改。本年度未开展社会评议，无政府信息公开责任追究情况。</w:t>
      </w:r>
    </w:p>
    <w:p w14:paraId="3386DA88">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二、主动公开政府信息情况</w:t>
      </w:r>
    </w:p>
    <w:tbl>
      <w:tblPr>
        <w:tblStyle w:val="6"/>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0860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tcMar>
              <w:left w:w="57" w:type="dxa"/>
              <w:right w:w="57" w:type="dxa"/>
            </w:tcMar>
            <w:vAlign w:val="center"/>
          </w:tcPr>
          <w:p w14:paraId="4366D2FB">
            <w:pPr>
              <w:widowControl/>
              <w:jc w:val="center"/>
              <w:rPr>
                <w:rFonts w:ascii="Times New Roman" w:hAnsi="Times New Roman" w:eastAsia="宋体" w:cs="Times New Roman"/>
                <w:szCs w:val="24"/>
              </w:rPr>
            </w:pPr>
            <w:bookmarkStart w:id="3" w:name="OLE_LINK5"/>
            <w:r>
              <w:rPr>
                <w:rFonts w:ascii="Times New Roman" w:hAnsi="宋体" w:eastAsia="宋体" w:cs="Times New Roman"/>
                <w:color w:val="000000"/>
                <w:kern w:val="0"/>
                <w:sz w:val="20"/>
                <w:szCs w:val="20"/>
              </w:rPr>
              <w:t>第二十条第（一）项</w:t>
            </w:r>
          </w:p>
        </w:tc>
      </w:tr>
      <w:tr w14:paraId="70A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4474BC4E">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信息内容</w:t>
            </w:r>
          </w:p>
        </w:tc>
        <w:tc>
          <w:tcPr>
            <w:tcW w:w="2025" w:type="dxa"/>
            <w:noWrap/>
            <w:tcMar>
              <w:left w:w="57" w:type="dxa"/>
              <w:right w:w="57" w:type="dxa"/>
            </w:tcMar>
            <w:vAlign w:val="center"/>
          </w:tcPr>
          <w:p w14:paraId="37AB1EB2">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本年</w:t>
            </w:r>
            <w:r>
              <w:rPr>
                <w:rFonts w:ascii="Times New Roman" w:hAnsi="宋体" w:eastAsia="宋体" w:cs="Times New Roman"/>
                <w:kern w:val="0"/>
                <w:sz w:val="20"/>
                <w:szCs w:val="20"/>
              </w:rPr>
              <w:t>制发件数</w:t>
            </w:r>
          </w:p>
        </w:tc>
        <w:tc>
          <w:tcPr>
            <w:tcW w:w="2025" w:type="dxa"/>
            <w:noWrap/>
            <w:tcMar>
              <w:left w:w="57" w:type="dxa"/>
              <w:right w:w="57" w:type="dxa"/>
            </w:tcMar>
            <w:vAlign w:val="center"/>
          </w:tcPr>
          <w:p w14:paraId="19B56D13">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本年废止件数</w:t>
            </w:r>
          </w:p>
        </w:tc>
        <w:tc>
          <w:tcPr>
            <w:tcW w:w="2025" w:type="dxa"/>
            <w:noWrap/>
            <w:tcMar>
              <w:left w:w="57" w:type="dxa"/>
              <w:right w:w="57" w:type="dxa"/>
            </w:tcMar>
            <w:vAlign w:val="center"/>
          </w:tcPr>
          <w:p w14:paraId="741F99A1">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现行有效件</w:t>
            </w:r>
            <w:r>
              <w:rPr>
                <w:rFonts w:ascii="Times New Roman" w:hAnsi="宋体" w:eastAsia="宋体" w:cs="Times New Roman"/>
                <w:kern w:val="0"/>
                <w:sz w:val="20"/>
                <w:szCs w:val="20"/>
              </w:rPr>
              <w:t>数</w:t>
            </w:r>
          </w:p>
        </w:tc>
      </w:tr>
      <w:tr w14:paraId="5813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52C77D25">
            <w:pPr>
              <w:widowControl/>
              <w:jc w:val="left"/>
              <w:rPr>
                <w:rFonts w:ascii="Times New Roman" w:hAnsi="Times New Roman" w:eastAsia="宋体" w:cs="Times New Roman"/>
                <w:szCs w:val="24"/>
              </w:rPr>
            </w:pPr>
            <w:r>
              <w:rPr>
                <w:rFonts w:ascii="Times New Roman" w:hAnsi="宋体" w:eastAsia="宋体" w:cs="Times New Roman"/>
                <w:color w:val="000000"/>
                <w:kern w:val="0"/>
                <w:sz w:val="20"/>
                <w:szCs w:val="20"/>
              </w:rPr>
              <w:t>规章</w:t>
            </w:r>
          </w:p>
        </w:tc>
        <w:tc>
          <w:tcPr>
            <w:tcW w:w="2025" w:type="dxa"/>
            <w:noWrap/>
            <w:tcMar>
              <w:left w:w="57" w:type="dxa"/>
              <w:right w:w="57" w:type="dxa"/>
            </w:tcMar>
            <w:vAlign w:val="center"/>
          </w:tcPr>
          <w:p w14:paraId="34893849">
            <w:pPr>
              <w:widowControl/>
              <w:jc w:val="center"/>
              <w:rPr>
                <w:rFonts w:ascii="Times New Roman" w:hAnsi="Times New Roman" w:eastAsia="宋体" w:cs="Times New Roman"/>
                <w:color w:val="000000"/>
                <w:sz w:val="20"/>
                <w:szCs w:val="20"/>
              </w:rPr>
            </w:pPr>
            <w:r>
              <w:rPr>
                <w:rFonts w:ascii="Times New Roman" w:hAnsi="Times New Roman" w:eastAsia="仿宋_GB2312" w:cs="Times New Roman"/>
                <w:color w:val="000000"/>
                <w:kern w:val="0"/>
                <w:sz w:val="20"/>
                <w:szCs w:val="20"/>
              </w:rPr>
              <w:t>0</w:t>
            </w:r>
          </w:p>
        </w:tc>
        <w:tc>
          <w:tcPr>
            <w:tcW w:w="2025" w:type="dxa"/>
            <w:noWrap/>
            <w:tcMar>
              <w:left w:w="57" w:type="dxa"/>
              <w:right w:w="57" w:type="dxa"/>
            </w:tcMar>
            <w:vAlign w:val="center"/>
          </w:tcPr>
          <w:p w14:paraId="46F5FB8A">
            <w:pPr>
              <w:widowControl/>
              <w:jc w:val="center"/>
              <w:rPr>
                <w:rFonts w:ascii="Times New Roman" w:hAnsi="Times New Roman" w:eastAsia="宋体" w:cs="Times New Roman"/>
                <w:color w:val="000000"/>
                <w:sz w:val="20"/>
                <w:szCs w:val="20"/>
              </w:rPr>
            </w:pPr>
            <w:r>
              <w:rPr>
                <w:rFonts w:ascii="Times New Roman" w:hAnsi="Times New Roman" w:eastAsia="仿宋_GB2312" w:cs="Times New Roman"/>
                <w:color w:val="000000"/>
                <w:kern w:val="0"/>
                <w:sz w:val="20"/>
                <w:szCs w:val="20"/>
              </w:rPr>
              <w:t>0</w:t>
            </w:r>
          </w:p>
        </w:tc>
        <w:tc>
          <w:tcPr>
            <w:tcW w:w="2025" w:type="dxa"/>
            <w:noWrap/>
            <w:tcMar>
              <w:left w:w="57" w:type="dxa"/>
              <w:right w:w="57" w:type="dxa"/>
            </w:tcMar>
            <w:vAlign w:val="center"/>
          </w:tcPr>
          <w:p w14:paraId="740700D8">
            <w:pPr>
              <w:widowControl/>
              <w:jc w:val="center"/>
              <w:rPr>
                <w:rFonts w:ascii="Times New Roman" w:hAnsi="Times New Roman" w:eastAsia="宋体" w:cs="Times New Roman"/>
                <w:color w:val="000000"/>
                <w:sz w:val="20"/>
                <w:szCs w:val="20"/>
              </w:rPr>
            </w:pPr>
            <w:r>
              <w:rPr>
                <w:rFonts w:ascii="Times New Roman" w:hAnsi="Times New Roman" w:eastAsia="仿宋_GB2312" w:cs="Times New Roman"/>
                <w:kern w:val="0"/>
                <w:sz w:val="20"/>
                <w:szCs w:val="20"/>
              </w:rPr>
              <w:t>0</w:t>
            </w:r>
          </w:p>
        </w:tc>
      </w:tr>
      <w:tr w14:paraId="153A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4E88A2D5">
            <w:pPr>
              <w:widowControl/>
              <w:jc w:val="left"/>
              <w:rPr>
                <w:rFonts w:ascii="Times New Roman" w:hAnsi="Times New Roman" w:eastAsia="宋体" w:cs="Times New Roman"/>
                <w:szCs w:val="24"/>
              </w:rPr>
            </w:pPr>
            <w:r>
              <w:rPr>
                <w:rFonts w:ascii="Times New Roman" w:hAnsi="宋体" w:eastAsia="宋体" w:cs="Times New Roman"/>
                <w:color w:val="000000"/>
                <w:kern w:val="0"/>
                <w:sz w:val="20"/>
                <w:szCs w:val="20"/>
              </w:rPr>
              <w:t>行政规范性文件</w:t>
            </w:r>
          </w:p>
        </w:tc>
        <w:tc>
          <w:tcPr>
            <w:tcW w:w="2025" w:type="dxa"/>
            <w:noWrap/>
            <w:tcMar>
              <w:left w:w="57" w:type="dxa"/>
              <w:right w:w="57" w:type="dxa"/>
            </w:tcMar>
            <w:vAlign w:val="center"/>
          </w:tcPr>
          <w:p w14:paraId="23459C5F">
            <w:pPr>
              <w:widowControl/>
              <w:jc w:val="center"/>
              <w:rPr>
                <w:rFonts w:hint="eastAsia" w:ascii="Times New Roman" w:hAnsi="Times New Roman" w:eastAsia="宋体" w:cs="Times New Roman"/>
                <w:color w:val="000000"/>
                <w:sz w:val="20"/>
                <w:szCs w:val="20"/>
                <w:lang w:eastAsia="zh-CN"/>
              </w:rPr>
            </w:pPr>
            <w:r>
              <w:rPr>
                <w:rFonts w:hint="eastAsia" w:ascii="Times New Roman" w:hAnsi="Times New Roman" w:eastAsia="仿宋_GB2312" w:cs="Times New Roman"/>
                <w:color w:val="000000"/>
                <w:kern w:val="0"/>
                <w:sz w:val="20"/>
                <w:szCs w:val="20"/>
                <w:lang w:val="en-US" w:eastAsia="zh-CN"/>
              </w:rPr>
              <w:t>2</w:t>
            </w:r>
          </w:p>
        </w:tc>
        <w:tc>
          <w:tcPr>
            <w:tcW w:w="2025" w:type="dxa"/>
            <w:noWrap/>
            <w:tcMar>
              <w:left w:w="57" w:type="dxa"/>
              <w:right w:w="57" w:type="dxa"/>
            </w:tcMar>
            <w:vAlign w:val="center"/>
          </w:tcPr>
          <w:p w14:paraId="619C2519">
            <w:pPr>
              <w:widowControl/>
              <w:jc w:val="center"/>
              <w:rPr>
                <w:rFonts w:ascii="Times New Roman" w:hAnsi="Times New Roman" w:eastAsia="宋体" w:cs="Times New Roman"/>
                <w:color w:val="000000"/>
                <w:sz w:val="20"/>
                <w:szCs w:val="20"/>
              </w:rPr>
            </w:pPr>
            <w:r>
              <w:rPr>
                <w:rFonts w:ascii="Times New Roman" w:hAnsi="Times New Roman" w:eastAsia="仿宋_GB2312" w:cs="Times New Roman"/>
                <w:color w:val="000000"/>
                <w:kern w:val="0"/>
                <w:sz w:val="20"/>
                <w:szCs w:val="20"/>
              </w:rPr>
              <w:t>0</w:t>
            </w:r>
          </w:p>
        </w:tc>
        <w:tc>
          <w:tcPr>
            <w:tcW w:w="2025" w:type="dxa"/>
            <w:noWrap/>
            <w:tcMar>
              <w:left w:w="57" w:type="dxa"/>
              <w:right w:w="57" w:type="dxa"/>
            </w:tcMar>
            <w:vAlign w:val="center"/>
          </w:tcPr>
          <w:p w14:paraId="0FD7A0DC">
            <w:pPr>
              <w:widowControl/>
              <w:jc w:val="center"/>
              <w:rPr>
                <w:rFonts w:hint="eastAsia" w:ascii="Times New Roman" w:hAnsi="Times New Roman" w:eastAsia="宋体" w:cs="Times New Roman"/>
                <w:color w:val="000000"/>
                <w:sz w:val="20"/>
                <w:szCs w:val="20"/>
                <w:lang w:eastAsia="zh-CN"/>
              </w:rPr>
            </w:pPr>
            <w:r>
              <w:rPr>
                <w:rFonts w:hint="eastAsia" w:ascii="Times New Roman" w:hAnsi="Times New Roman" w:eastAsia="仿宋_GB2312" w:cs="Times New Roman"/>
                <w:kern w:val="0"/>
                <w:sz w:val="20"/>
                <w:szCs w:val="20"/>
                <w:lang w:val="en-US" w:eastAsia="zh-CN"/>
              </w:rPr>
              <w:t>5</w:t>
            </w:r>
          </w:p>
        </w:tc>
      </w:tr>
      <w:tr w14:paraId="63C6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tcMar>
              <w:left w:w="57" w:type="dxa"/>
              <w:right w:w="57" w:type="dxa"/>
            </w:tcMar>
            <w:vAlign w:val="center"/>
          </w:tcPr>
          <w:p w14:paraId="56A2115C">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第二十条第（五）项</w:t>
            </w:r>
          </w:p>
        </w:tc>
      </w:tr>
      <w:tr w14:paraId="6D55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76D7E27F">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信息内容</w:t>
            </w:r>
          </w:p>
        </w:tc>
        <w:tc>
          <w:tcPr>
            <w:tcW w:w="6075" w:type="dxa"/>
            <w:gridSpan w:val="3"/>
            <w:noWrap/>
            <w:tcMar>
              <w:left w:w="57" w:type="dxa"/>
              <w:right w:w="57" w:type="dxa"/>
            </w:tcMar>
            <w:vAlign w:val="center"/>
          </w:tcPr>
          <w:p w14:paraId="1E724528">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本年处理决定数量</w:t>
            </w:r>
          </w:p>
        </w:tc>
      </w:tr>
      <w:tr w14:paraId="416D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14CBFC3D">
            <w:pPr>
              <w:widowControl/>
              <w:jc w:val="left"/>
              <w:rPr>
                <w:rFonts w:ascii="Times New Roman" w:hAnsi="Times New Roman" w:eastAsia="宋体" w:cs="Times New Roman"/>
                <w:szCs w:val="24"/>
              </w:rPr>
            </w:pPr>
            <w:r>
              <w:rPr>
                <w:rFonts w:ascii="Times New Roman" w:hAnsi="宋体" w:eastAsia="宋体" w:cs="Times New Roman"/>
                <w:color w:val="000000"/>
                <w:kern w:val="0"/>
                <w:sz w:val="20"/>
                <w:szCs w:val="20"/>
              </w:rPr>
              <w:t>行政许可</w:t>
            </w:r>
          </w:p>
        </w:tc>
        <w:tc>
          <w:tcPr>
            <w:tcW w:w="6075" w:type="dxa"/>
            <w:gridSpan w:val="3"/>
            <w:noWrap/>
            <w:tcMar>
              <w:left w:w="57" w:type="dxa"/>
              <w:right w:w="57" w:type="dxa"/>
            </w:tcMar>
            <w:vAlign w:val="center"/>
          </w:tcPr>
          <w:p w14:paraId="1869C506">
            <w:pPr>
              <w:widowControl/>
              <w:jc w:val="center"/>
              <w:rPr>
                <w:rFonts w:ascii="Times New Roman" w:hAnsi="Times New Roman" w:eastAsia="宋体" w:cs="Times New Roman"/>
                <w:szCs w:val="24"/>
              </w:rPr>
            </w:pPr>
            <w:r>
              <w:rPr>
                <w:rFonts w:hint="eastAsia" w:ascii="Times New Roman" w:hAnsi="Times New Roman" w:eastAsia="宋体" w:cs="Times New Roman"/>
                <w:kern w:val="0"/>
                <w:sz w:val="20"/>
                <w:szCs w:val="20"/>
              </w:rPr>
              <w:t>13</w:t>
            </w:r>
          </w:p>
        </w:tc>
      </w:tr>
      <w:tr w14:paraId="5FC0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tcMar>
              <w:left w:w="57" w:type="dxa"/>
              <w:right w:w="57" w:type="dxa"/>
            </w:tcMar>
            <w:vAlign w:val="center"/>
          </w:tcPr>
          <w:p w14:paraId="44531BC4">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第二十条第（六）项</w:t>
            </w:r>
          </w:p>
        </w:tc>
      </w:tr>
      <w:tr w14:paraId="51FF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58B1A9DD">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信息内容</w:t>
            </w:r>
          </w:p>
        </w:tc>
        <w:tc>
          <w:tcPr>
            <w:tcW w:w="6075" w:type="dxa"/>
            <w:gridSpan w:val="3"/>
            <w:noWrap/>
            <w:tcMar>
              <w:left w:w="57" w:type="dxa"/>
              <w:right w:w="57" w:type="dxa"/>
            </w:tcMar>
            <w:vAlign w:val="center"/>
          </w:tcPr>
          <w:p w14:paraId="520C3CBC">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本年处理决定数量</w:t>
            </w:r>
          </w:p>
        </w:tc>
      </w:tr>
      <w:tr w14:paraId="62A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7A369515">
            <w:pPr>
              <w:widowControl/>
              <w:jc w:val="left"/>
              <w:rPr>
                <w:rFonts w:ascii="Times New Roman" w:hAnsi="Times New Roman" w:eastAsia="宋体" w:cs="Times New Roman"/>
                <w:szCs w:val="24"/>
              </w:rPr>
            </w:pPr>
            <w:r>
              <w:rPr>
                <w:rFonts w:ascii="Times New Roman" w:hAnsi="宋体" w:eastAsia="宋体" w:cs="Times New Roman"/>
                <w:color w:val="000000"/>
                <w:kern w:val="0"/>
                <w:sz w:val="20"/>
                <w:szCs w:val="20"/>
              </w:rPr>
              <w:t>行政处罚</w:t>
            </w:r>
          </w:p>
        </w:tc>
        <w:tc>
          <w:tcPr>
            <w:tcW w:w="6075" w:type="dxa"/>
            <w:gridSpan w:val="3"/>
            <w:noWrap/>
            <w:tcMar>
              <w:left w:w="57" w:type="dxa"/>
              <w:right w:w="57" w:type="dxa"/>
            </w:tcMar>
            <w:vAlign w:val="center"/>
          </w:tcPr>
          <w:p w14:paraId="3FBBEE43">
            <w:pPr>
              <w:widowControl/>
              <w:jc w:val="center"/>
              <w:rPr>
                <w:rFonts w:ascii="Times New Roman" w:hAnsi="Times New Roman" w:eastAsia="宋体" w:cs="Times New Roman"/>
                <w:sz w:val="20"/>
                <w:szCs w:val="20"/>
              </w:rPr>
            </w:pPr>
            <w:r>
              <w:rPr>
                <w:rFonts w:hint="eastAsia" w:ascii="Times New Roman" w:hAnsi="Times New Roman" w:eastAsia="宋体" w:cs="Times New Roman"/>
                <w:color w:val="000000"/>
                <w:kern w:val="0"/>
                <w:sz w:val="20"/>
                <w:szCs w:val="20"/>
              </w:rPr>
              <w:t>0</w:t>
            </w:r>
          </w:p>
        </w:tc>
      </w:tr>
      <w:tr w14:paraId="26C8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233C8E1B">
            <w:pPr>
              <w:widowControl/>
              <w:jc w:val="left"/>
              <w:rPr>
                <w:rFonts w:ascii="Times New Roman" w:hAnsi="Times New Roman" w:eastAsia="宋体" w:cs="Times New Roman"/>
                <w:szCs w:val="24"/>
              </w:rPr>
            </w:pPr>
            <w:r>
              <w:rPr>
                <w:rFonts w:ascii="Times New Roman" w:hAnsi="宋体" w:eastAsia="宋体" w:cs="Times New Roman"/>
                <w:color w:val="000000"/>
                <w:kern w:val="0"/>
                <w:sz w:val="20"/>
                <w:szCs w:val="20"/>
              </w:rPr>
              <w:t>行政强制</w:t>
            </w:r>
          </w:p>
        </w:tc>
        <w:tc>
          <w:tcPr>
            <w:tcW w:w="6075" w:type="dxa"/>
            <w:gridSpan w:val="3"/>
            <w:noWrap/>
            <w:tcMar>
              <w:left w:w="57" w:type="dxa"/>
              <w:right w:w="57" w:type="dxa"/>
            </w:tcMar>
            <w:vAlign w:val="center"/>
          </w:tcPr>
          <w:p w14:paraId="35513861">
            <w:pPr>
              <w:widowControl/>
              <w:jc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rPr>
              <w:t>0</w:t>
            </w:r>
          </w:p>
        </w:tc>
      </w:tr>
      <w:tr w14:paraId="3458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tcMar>
              <w:left w:w="57" w:type="dxa"/>
              <w:right w:w="57" w:type="dxa"/>
            </w:tcMar>
            <w:vAlign w:val="center"/>
          </w:tcPr>
          <w:p w14:paraId="4D486F56">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第二十条第（八）项</w:t>
            </w:r>
          </w:p>
        </w:tc>
      </w:tr>
      <w:tr w14:paraId="216D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tcMar>
              <w:left w:w="57" w:type="dxa"/>
              <w:right w:w="57" w:type="dxa"/>
            </w:tcMar>
            <w:vAlign w:val="center"/>
          </w:tcPr>
          <w:p w14:paraId="37881593">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信息内容</w:t>
            </w:r>
          </w:p>
        </w:tc>
        <w:tc>
          <w:tcPr>
            <w:tcW w:w="6075" w:type="dxa"/>
            <w:gridSpan w:val="3"/>
            <w:noWrap/>
            <w:tcMar>
              <w:left w:w="57" w:type="dxa"/>
              <w:right w:w="57" w:type="dxa"/>
            </w:tcMar>
            <w:vAlign w:val="center"/>
          </w:tcPr>
          <w:p w14:paraId="5F86AD10">
            <w:pPr>
              <w:widowControl/>
              <w:jc w:val="center"/>
              <w:rPr>
                <w:rFonts w:ascii="Times New Roman" w:hAnsi="Times New Roman" w:eastAsia="宋体" w:cs="Times New Roman"/>
                <w:szCs w:val="24"/>
              </w:rPr>
            </w:pPr>
            <w:r>
              <w:rPr>
                <w:rFonts w:ascii="Times New Roman" w:hAnsi="宋体" w:eastAsia="宋体" w:cs="Times New Roman"/>
                <w:color w:val="000000"/>
                <w:kern w:val="0"/>
                <w:sz w:val="20"/>
                <w:szCs w:val="20"/>
              </w:rPr>
              <w:t>本年收费金额（单位：万元）</w:t>
            </w:r>
          </w:p>
        </w:tc>
      </w:tr>
      <w:tr w14:paraId="53E1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tcMar>
              <w:left w:w="57" w:type="dxa"/>
              <w:right w:w="57" w:type="dxa"/>
            </w:tcMar>
            <w:vAlign w:val="center"/>
          </w:tcPr>
          <w:p w14:paraId="0212E929">
            <w:pPr>
              <w:widowControl/>
              <w:jc w:val="left"/>
              <w:rPr>
                <w:rFonts w:ascii="Times New Roman" w:hAnsi="Times New Roman" w:eastAsia="宋体" w:cs="Times New Roman"/>
                <w:szCs w:val="24"/>
              </w:rPr>
            </w:pPr>
            <w:r>
              <w:rPr>
                <w:rFonts w:ascii="Times New Roman" w:hAnsi="宋体" w:eastAsia="宋体" w:cs="Times New Roman"/>
                <w:color w:val="000000"/>
                <w:kern w:val="0"/>
                <w:sz w:val="20"/>
                <w:szCs w:val="20"/>
              </w:rPr>
              <w:t>行政事业性收费</w:t>
            </w:r>
          </w:p>
        </w:tc>
        <w:tc>
          <w:tcPr>
            <w:tcW w:w="6075" w:type="dxa"/>
            <w:gridSpan w:val="3"/>
            <w:noWrap/>
            <w:tcMar>
              <w:left w:w="57" w:type="dxa"/>
              <w:right w:w="57" w:type="dxa"/>
            </w:tcMar>
            <w:vAlign w:val="center"/>
          </w:tcPr>
          <w:p w14:paraId="10762493">
            <w:pPr>
              <w:jc w:val="center"/>
              <w:rPr>
                <w:rFonts w:ascii="Times New Roman" w:hAnsi="Times New Roman" w:eastAsia="宋体" w:cs="Times New Roman"/>
                <w:sz w:val="20"/>
                <w:szCs w:val="20"/>
              </w:rPr>
            </w:pPr>
            <w:r>
              <w:rPr>
                <w:rFonts w:ascii="Times New Roman" w:hAnsi="Times New Roman" w:eastAsia="宋体" w:cs="Times New Roman"/>
                <w:sz w:val="20"/>
                <w:szCs w:val="20"/>
              </w:rPr>
              <w:t>0</w:t>
            </w:r>
          </w:p>
        </w:tc>
      </w:tr>
      <w:bookmarkEnd w:id="3"/>
    </w:tbl>
    <w:p w14:paraId="761D41E4">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三、收到和处理政府信息公开申请情况</w:t>
      </w:r>
    </w:p>
    <w:tbl>
      <w:tblPr>
        <w:tblStyle w:val="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0674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tcMar>
              <w:left w:w="108" w:type="dxa"/>
              <w:right w:w="108" w:type="dxa"/>
            </w:tcMar>
            <w:vAlign w:val="center"/>
          </w:tcPr>
          <w:p w14:paraId="252CB869">
            <w:pPr>
              <w:widowControl/>
              <w:jc w:val="left"/>
              <w:rPr>
                <w:rFonts w:ascii="Times New Roman" w:hAnsi="Times New Roman" w:eastAsia="宋体" w:cs="Times New Roman"/>
                <w:szCs w:val="24"/>
              </w:rPr>
            </w:pPr>
            <w:bookmarkStart w:id="4" w:name="OLE_LINK7"/>
            <w:r>
              <w:rPr>
                <w:rFonts w:ascii="Times New Roman" w:hAnsi="楷体" w:eastAsia="楷体" w:cs="Times New Roman"/>
                <w:kern w:val="0"/>
                <w:sz w:val="20"/>
                <w:szCs w:val="20"/>
              </w:rPr>
              <w:t>（本列数据的勾稽关系为：第一项加第二项之和，等于第三项加第四项之和）</w:t>
            </w:r>
          </w:p>
        </w:tc>
        <w:tc>
          <w:tcPr>
            <w:tcW w:w="4140" w:type="dxa"/>
            <w:gridSpan w:val="7"/>
            <w:noWrap/>
            <w:tcMar>
              <w:left w:w="57" w:type="dxa"/>
              <w:right w:w="57" w:type="dxa"/>
            </w:tcMar>
            <w:vAlign w:val="center"/>
          </w:tcPr>
          <w:p w14:paraId="03D8B1B2">
            <w:pPr>
              <w:widowControl/>
              <w:jc w:val="center"/>
              <w:rPr>
                <w:rFonts w:ascii="Times New Roman" w:hAnsi="Times New Roman" w:eastAsia="宋体" w:cs="Times New Roman"/>
                <w:szCs w:val="24"/>
              </w:rPr>
            </w:pPr>
            <w:r>
              <w:rPr>
                <w:rFonts w:ascii="Times New Roman" w:hAnsi="宋体" w:eastAsia="宋体" w:cs="Times New Roman"/>
                <w:kern w:val="0"/>
                <w:sz w:val="20"/>
                <w:szCs w:val="20"/>
              </w:rPr>
              <w:t>申请人情况</w:t>
            </w:r>
          </w:p>
        </w:tc>
      </w:tr>
      <w:tr w14:paraId="4412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tcMar>
              <w:left w:w="108" w:type="dxa"/>
              <w:right w:w="108" w:type="dxa"/>
            </w:tcMar>
            <w:vAlign w:val="center"/>
          </w:tcPr>
          <w:p w14:paraId="5AB7A0DF">
            <w:pPr>
              <w:rPr>
                <w:rFonts w:ascii="Times New Roman" w:hAnsi="Times New Roman" w:eastAsia="宋体" w:cs="Times New Roman"/>
                <w:sz w:val="24"/>
                <w:szCs w:val="24"/>
              </w:rPr>
            </w:pPr>
          </w:p>
        </w:tc>
        <w:tc>
          <w:tcPr>
            <w:tcW w:w="591" w:type="dxa"/>
            <w:vMerge w:val="restart"/>
            <w:noWrap/>
            <w:tcMar>
              <w:left w:w="57" w:type="dxa"/>
              <w:right w:w="57" w:type="dxa"/>
            </w:tcMar>
            <w:vAlign w:val="center"/>
          </w:tcPr>
          <w:p w14:paraId="0A05C4B0">
            <w:pPr>
              <w:widowControl/>
              <w:jc w:val="center"/>
              <w:rPr>
                <w:rFonts w:ascii="Times New Roman" w:hAnsi="Times New Roman" w:eastAsia="宋体" w:cs="Times New Roman"/>
                <w:szCs w:val="24"/>
              </w:rPr>
            </w:pPr>
            <w:r>
              <w:rPr>
                <w:rFonts w:ascii="Times New Roman" w:hAnsi="宋体" w:eastAsia="宋体" w:cs="Times New Roman"/>
                <w:kern w:val="0"/>
                <w:sz w:val="20"/>
                <w:szCs w:val="20"/>
              </w:rPr>
              <w:t>自然人</w:t>
            </w:r>
          </w:p>
        </w:tc>
        <w:tc>
          <w:tcPr>
            <w:tcW w:w="2957" w:type="dxa"/>
            <w:gridSpan w:val="5"/>
            <w:noWrap/>
            <w:tcMar>
              <w:left w:w="108" w:type="dxa"/>
              <w:right w:w="108" w:type="dxa"/>
            </w:tcMar>
            <w:vAlign w:val="center"/>
          </w:tcPr>
          <w:p w14:paraId="58D9B063">
            <w:pPr>
              <w:widowControl/>
              <w:jc w:val="center"/>
              <w:rPr>
                <w:rFonts w:ascii="Times New Roman" w:hAnsi="Times New Roman" w:eastAsia="宋体" w:cs="Times New Roman"/>
                <w:szCs w:val="24"/>
              </w:rPr>
            </w:pPr>
            <w:r>
              <w:rPr>
                <w:rFonts w:ascii="Times New Roman" w:hAnsi="宋体" w:eastAsia="宋体" w:cs="Times New Roman"/>
                <w:kern w:val="0"/>
                <w:sz w:val="20"/>
                <w:szCs w:val="20"/>
              </w:rPr>
              <w:t>法人或其他组织</w:t>
            </w:r>
          </w:p>
        </w:tc>
        <w:tc>
          <w:tcPr>
            <w:tcW w:w="592" w:type="dxa"/>
            <w:vMerge w:val="restart"/>
            <w:noWrap/>
            <w:tcMar>
              <w:left w:w="108" w:type="dxa"/>
              <w:right w:w="108" w:type="dxa"/>
            </w:tcMar>
            <w:vAlign w:val="center"/>
          </w:tcPr>
          <w:p w14:paraId="2F6820B7">
            <w:pPr>
              <w:widowControl/>
              <w:jc w:val="center"/>
              <w:rPr>
                <w:rFonts w:ascii="Times New Roman" w:hAnsi="Times New Roman" w:eastAsia="宋体" w:cs="Times New Roman"/>
                <w:szCs w:val="24"/>
              </w:rPr>
            </w:pPr>
            <w:r>
              <w:rPr>
                <w:rFonts w:ascii="Times New Roman" w:hAnsi="宋体" w:eastAsia="宋体" w:cs="Times New Roman"/>
                <w:kern w:val="0"/>
                <w:sz w:val="20"/>
                <w:szCs w:val="20"/>
              </w:rPr>
              <w:t>总计</w:t>
            </w:r>
          </w:p>
        </w:tc>
      </w:tr>
      <w:tr w14:paraId="58F3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tcMar>
              <w:left w:w="108" w:type="dxa"/>
              <w:right w:w="108" w:type="dxa"/>
            </w:tcMar>
            <w:vAlign w:val="center"/>
          </w:tcPr>
          <w:p w14:paraId="10D59F9E">
            <w:pPr>
              <w:rPr>
                <w:rFonts w:ascii="Times New Roman" w:hAnsi="Times New Roman" w:eastAsia="宋体" w:cs="Times New Roman"/>
                <w:sz w:val="24"/>
                <w:szCs w:val="24"/>
              </w:rPr>
            </w:pPr>
          </w:p>
        </w:tc>
        <w:tc>
          <w:tcPr>
            <w:tcW w:w="591" w:type="dxa"/>
            <w:vMerge w:val="continue"/>
            <w:noWrap/>
            <w:tcMar>
              <w:left w:w="57" w:type="dxa"/>
              <w:right w:w="57" w:type="dxa"/>
            </w:tcMar>
            <w:vAlign w:val="center"/>
          </w:tcPr>
          <w:p w14:paraId="4E5DDA0D">
            <w:pPr>
              <w:rPr>
                <w:rFonts w:ascii="Times New Roman" w:hAnsi="Times New Roman" w:eastAsia="宋体" w:cs="Times New Roman"/>
                <w:sz w:val="24"/>
                <w:szCs w:val="24"/>
              </w:rPr>
            </w:pPr>
          </w:p>
        </w:tc>
        <w:tc>
          <w:tcPr>
            <w:tcW w:w="591" w:type="dxa"/>
            <w:noWrap/>
            <w:tcMar>
              <w:left w:w="108" w:type="dxa"/>
              <w:right w:w="108" w:type="dxa"/>
            </w:tcMar>
            <w:vAlign w:val="center"/>
          </w:tcPr>
          <w:p w14:paraId="43947A3F">
            <w:pPr>
              <w:widowControl/>
              <w:jc w:val="center"/>
              <w:rPr>
                <w:rFonts w:ascii="Times New Roman" w:hAnsi="Times New Roman" w:eastAsia="宋体" w:cs="Times New Roman"/>
                <w:szCs w:val="24"/>
              </w:rPr>
            </w:pPr>
            <w:r>
              <w:rPr>
                <w:rFonts w:ascii="Times New Roman" w:hAnsi="宋体" w:eastAsia="宋体" w:cs="Times New Roman"/>
                <w:kern w:val="0"/>
                <w:sz w:val="20"/>
                <w:szCs w:val="20"/>
              </w:rPr>
              <w:t>商业</w:t>
            </w:r>
          </w:p>
          <w:p w14:paraId="63036396">
            <w:pPr>
              <w:widowControl/>
              <w:jc w:val="center"/>
              <w:rPr>
                <w:rFonts w:ascii="Times New Roman" w:hAnsi="Times New Roman" w:eastAsia="宋体" w:cs="Times New Roman"/>
                <w:szCs w:val="24"/>
              </w:rPr>
            </w:pPr>
            <w:r>
              <w:rPr>
                <w:rFonts w:ascii="Times New Roman" w:hAnsi="宋体" w:eastAsia="宋体" w:cs="Times New Roman"/>
                <w:kern w:val="0"/>
                <w:sz w:val="20"/>
                <w:szCs w:val="20"/>
              </w:rPr>
              <w:t>企业</w:t>
            </w:r>
          </w:p>
        </w:tc>
        <w:tc>
          <w:tcPr>
            <w:tcW w:w="591" w:type="dxa"/>
            <w:noWrap/>
            <w:tcMar>
              <w:left w:w="108" w:type="dxa"/>
              <w:right w:w="108" w:type="dxa"/>
            </w:tcMar>
            <w:vAlign w:val="center"/>
          </w:tcPr>
          <w:p w14:paraId="0BD6411F">
            <w:pPr>
              <w:widowControl/>
              <w:jc w:val="center"/>
              <w:rPr>
                <w:rFonts w:ascii="Times New Roman" w:hAnsi="Times New Roman" w:eastAsia="宋体" w:cs="Times New Roman"/>
                <w:szCs w:val="24"/>
              </w:rPr>
            </w:pPr>
            <w:r>
              <w:rPr>
                <w:rFonts w:ascii="Times New Roman" w:hAnsi="宋体" w:eastAsia="宋体" w:cs="Times New Roman"/>
                <w:kern w:val="0"/>
                <w:sz w:val="20"/>
                <w:szCs w:val="20"/>
              </w:rPr>
              <w:t>科研</w:t>
            </w:r>
          </w:p>
          <w:p w14:paraId="1BCB4D8D">
            <w:pPr>
              <w:widowControl/>
              <w:jc w:val="center"/>
              <w:rPr>
                <w:rFonts w:ascii="Times New Roman" w:hAnsi="Times New Roman" w:eastAsia="宋体" w:cs="Times New Roman"/>
                <w:szCs w:val="24"/>
              </w:rPr>
            </w:pPr>
            <w:r>
              <w:rPr>
                <w:rFonts w:ascii="Times New Roman" w:hAnsi="宋体" w:eastAsia="宋体" w:cs="Times New Roman"/>
                <w:kern w:val="0"/>
                <w:sz w:val="20"/>
                <w:szCs w:val="20"/>
              </w:rPr>
              <w:t>机构</w:t>
            </w:r>
          </w:p>
        </w:tc>
        <w:tc>
          <w:tcPr>
            <w:tcW w:w="591" w:type="dxa"/>
            <w:noWrap/>
            <w:tcMar>
              <w:left w:w="108" w:type="dxa"/>
              <w:right w:w="108" w:type="dxa"/>
            </w:tcMar>
            <w:vAlign w:val="center"/>
          </w:tcPr>
          <w:p w14:paraId="21900ACA">
            <w:pPr>
              <w:widowControl/>
              <w:jc w:val="center"/>
              <w:rPr>
                <w:rFonts w:ascii="Times New Roman" w:hAnsi="Times New Roman" w:eastAsia="宋体" w:cs="Times New Roman"/>
                <w:szCs w:val="24"/>
              </w:rPr>
            </w:pPr>
            <w:r>
              <w:rPr>
                <w:rFonts w:ascii="Times New Roman" w:hAnsi="宋体" w:eastAsia="宋体" w:cs="Times New Roman"/>
                <w:kern w:val="0"/>
                <w:sz w:val="20"/>
                <w:szCs w:val="20"/>
              </w:rPr>
              <w:t>社会公益组织</w:t>
            </w:r>
          </w:p>
        </w:tc>
        <w:tc>
          <w:tcPr>
            <w:tcW w:w="591" w:type="dxa"/>
            <w:noWrap/>
            <w:tcMar>
              <w:left w:w="108" w:type="dxa"/>
              <w:right w:w="108" w:type="dxa"/>
            </w:tcMar>
            <w:vAlign w:val="center"/>
          </w:tcPr>
          <w:p w14:paraId="6337962F">
            <w:pPr>
              <w:widowControl/>
              <w:jc w:val="center"/>
              <w:rPr>
                <w:rFonts w:ascii="Times New Roman" w:hAnsi="Times New Roman" w:eastAsia="宋体" w:cs="Times New Roman"/>
                <w:szCs w:val="24"/>
              </w:rPr>
            </w:pPr>
            <w:r>
              <w:rPr>
                <w:rFonts w:ascii="Times New Roman" w:hAnsi="宋体" w:eastAsia="宋体" w:cs="Times New Roman"/>
                <w:kern w:val="0"/>
                <w:sz w:val="20"/>
                <w:szCs w:val="20"/>
              </w:rPr>
              <w:t>法律服务机构</w:t>
            </w:r>
          </w:p>
        </w:tc>
        <w:tc>
          <w:tcPr>
            <w:tcW w:w="593" w:type="dxa"/>
            <w:noWrap/>
            <w:tcMar>
              <w:left w:w="108" w:type="dxa"/>
              <w:right w:w="108" w:type="dxa"/>
            </w:tcMar>
            <w:vAlign w:val="center"/>
          </w:tcPr>
          <w:p w14:paraId="3642606C">
            <w:pPr>
              <w:widowControl/>
              <w:jc w:val="center"/>
              <w:rPr>
                <w:rFonts w:ascii="Times New Roman" w:hAnsi="Times New Roman" w:eastAsia="宋体" w:cs="Times New Roman"/>
                <w:szCs w:val="24"/>
              </w:rPr>
            </w:pPr>
            <w:r>
              <w:rPr>
                <w:rFonts w:ascii="Times New Roman" w:hAnsi="宋体" w:eastAsia="宋体" w:cs="Times New Roman"/>
                <w:kern w:val="0"/>
                <w:sz w:val="20"/>
                <w:szCs w:val="20"/>
              </w:rPr>
              <w:t>其他</w:t>
            </w:r>
          </w:p>
        </w:tc>
        <w:tc>
          <w:tcPr>
            <w:tcW w:w="592" w:type="dxa"/>
            <w:vMerge w:val="continue"/>
            <w:noWrap/>
            <w:tcMar>
              <w:left w:w="108" w:type="dxa"/>
              <w:right w:w="108" w:type="dxa"/>
            </w:tcMar>
            <w:vAlign w:val="center"/>
          </w:tcPr>
          <w:p w14:paraId="28695E59">
            <w:pPr>
              <w:rPr>
                <w:rFonts w:ascii="Times New Roman" w:hAnsi="Times New Roman" w:eastAsia="宋体" w:cs="Times New Roman"/>
                <w:sz w:val="24"/>
                <w:szCs w:val="24"/>
              </w:rPr>
            </w:pPr>
          </w:p>
        </w:tc>
      </w:tr>
      <w:tr w14:paraId="1CF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tcMar>
              <w:left w:w="57" w:type="dxa"/>
              <w:right w:w="57" w:type="dxa"/>
            </w:tcMar>
            <w:vAlign w:val="center"/>
          </w:tcPr>
          <w:p w14:paraId="6C7C9971">
            <w:pPr>
              <w:widowControl/>
              <w:jc w:val="left"/>
              <w:rPr>
                <w:rFonts w:ascii="Times New Roman" w:hAnsi="Times New Roman" w:eastAsia="宋体" w:cs="Times New Roman"/>
                <w:szCs w:val="24"/>
              </w:rPr>
            </w:pPr>
            <w:r>
              <w:rPr>
                <w:rFonts w:ascii="Times New Roman" w:hAnsi="宋体" w:eastAsia="宋体" w:cs="Times New Roman"/>
                <w:kern w:val="0"/>
                <w:sz w:val="20"/>
                <w:szCs w:val="20"/>
              </w:rPr>
              <w:t>一、本年新收政府信息公开申请数量</w:t>
            </w:r>
          </w:p>
        </w:tc>
        <w:tc>
          <w:tcPr>
            <w:tcW w:w="591" w:type="dxa"/>
            <w:noWrap/>
            <w:tcMar>
              <w:left w:w="57" w:type="dxa"/>
              <w:right w:w="57" w:type="dxa"/>
            </w:tcMar>
            <w:vAlign w:val="center"/>
          </w:tcPr>
          <w:p w14:paraId="241B8136">
            <w:pPr>
              <w:widowControl/>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68E88C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24426D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12A210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9D7919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59C3515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321D630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025B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tcMar>
              <w:left w:w="57" w:type="dxa"/>
              <w:right w:w="57" w:type="dxa"/>
            </w:tcMar>
            <w:vAlign w:val="center"/>
          </w:tcPr>
          <w:p w14:paraId="23095488">
            <w:pPr>
              <w:widowControl/>
              <w:jc w:val="left"/>
              <w:rPr>
                <w:rFonts w:ascii="Times New Roman" w:hAnsi="Times New Roman" w:eastAsia="宋体" w:cs="Times New Roman"/>
                <w:szCs w:val="24"/>
              </w:rPr>
            </w:pPr>
            <w:r>
              <w:rPr>
                <w:rFonts w:ascii="Times New Roman" w:hAnsi="宋体" w:eastAsia="宋体" w:cs="Times New Roman"/>
                <w:kern w:val="0"/>
                <w:sz w:val="20"/>
                <w:szCs w:val="20"/>
              </w:rPr>
              <w:t>二、上年结转政府信息公开申请数量</w:t>
            </w:r>
          </w:p>
        </w:tc>
        <w:tc>
          <w:tcPr>
            <w:tcW w:w="591" w:type="dxa"/>
            <w:noWrap/>
            <w:tcMar>
              <w:left w:w="57" w:type="dxa"/>
              <w:right w:w="57" w:type="dxa"/>
            </w:tcMar>
            <w:vAlign w:val="center"/>
          </w:tcPr>
          <w:p w14:paraId="7BB98C04">
            <w:pPr>
              <w:widowControl/>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515ACB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10B9384">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FD6ABE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D7CE2C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21FCCCF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4312BC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0F1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tcMar>
              <w:left w:w="57" w:type="dxa"/>
              <w:right w:w="57" w:type="dxa"/>
            </w:tcMar>
            <w:vAlign w:val="center"/>
          </w:tcPr>
          <w:p w14:paraId="71830B3C">
            <w:pPr>
              <w:widowControl/>
              <w:jc w:val="left"/>
              <w:rPr>
                <w:rFonts w:ascii="Times New Roman" w:hAnsi="Times New Roman" w:eastAsia="宋体" w:cs="Times New Roman"/>
                <w:szCs w:val="24"/>
              </w:rPr>
            </w:pPr>
            <w:r>
              <w:rPr>
                <w:rFonts w:ascii="Times New Roman" w:hAnsi="宋体" w:eastAsia="宋体" w:cs="Times New Roman"/>
                <w:kern w:val="0"/>
                <w:sz w:val="20"/>
                <w:szCs w:val="20"/>
              </w:rPr>
              <w:t>三、本年度办理结果</w:t>
            </w:r>
          </w:p>
        </w:tc>
        <w:tc>
          <w:tcPr>
            <w:tcW w:w="3579" w:type="dxa"/>
            <w:gridSpan w:val="2"/>
            <w:noWrap/>
            <w:tcMar>
              <w:left w:w="57" w:type="dxa"/>
              <w:right w:w="57" w:type="dxa"/>
            </w:tcMar>
            <w:vAlign w:val="center"/>
          </w:tcPr>
          <w:p w14:paraId="3D55FD99">
            <w:pPr>
              <w:widowControl/>
              <w:jc w:val="left"/>
              <w:rPr>
                <w:rFonts w:ascii="Times New Roman" w:hAnsi="Times New Roman" w:eastAsia="宋体" w:cs="Times New Roman"/>
                <w:szCs w:val="24"/>
              </w:rPr>
            </w:pPr>
            <w:r>
              <w:rPr>
                <w:rFonts w:ascii="Times New Roman" w:hAnsi="宋体" w:eastAsia="宋体" w:cs="Times New Roman"/>
                <w:kern w:val="0"/>
                <w:sz w:val="20"/>
                <w:szCs w:val="20"/>
              </w:rPr>
              <w:t>（一）予以公开</w:t>
            </w:r>
          </w:p>
        </w:tc>
        <w:tc>
          <w:tcPr>
            <w:tcW w:w="591" w:type="dxa"/>
            <w:noWrap/>
            <w:tcMar>
              <w:left w:w="57" w:type="dxa"/>
              <w:right w:w="57" w:type="dxa"/>
            </w:tcMar>
            <w:vAlign w:val="center"/>
          </w:tcPr>
          <w:p w14:paraId="68E68CA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3090F7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2EC175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4D4B44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E483A4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42ED937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297ED14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063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tcMar>
              <w:left w:w="57" w:type="dxa"/>
              <w:right w:w="57" w:type="dxa"/>
            </w:tcMar>
            <w:vAlign w:val="center"/>
          </w:tcPr>
          <w:p w14:paraId="227A41AC">
            <w:pPr>
              <w:rPr>
                <w:rFonts w:ascii="Times New Roman" w:hAnsi="Times New Roman" w:eastAsia="宋体" w:cs="Times New Roman"/>
                <w:sz w:val="24"/>
                <w:szCs w:val="24"/>
              </w:rPr>
            </w:pPr>
          </w:p>
        </w:tc>
        <w:tc>
          <w:tcPr>
            <w:tcW w:w="3579" w:type="dxa"/>
            <w:gridSpan w:val="2"/>
            <w:noWrap/>
            <w:tcMar>
              <w:left w:w="57" w:type="dxa"/>
              <w:right w:w="57" w:type="dxa"/>
            </w:tcMar>
            <w:vAlign w:val="center"/>
          </w:tcPr>
          <w:p w14:paraId="415F0E75">
            <w:pPr>
              <w:widowControl/>
              <w:jc w:val="left"/>
              <w:rPr>
                <w:rFonts w:ascii="Times New Roman" w:hAnsi="Times New Roman" w:eastAsia="宋体" w:cs="Times New Roman"/>
                <w:szCs w:val="24"/>
              </w:rPr>
            </w:pPr>
            <w:r>
              <w:rPr>
                <w:rFonts w:ascii="Times New Roman" w:hAnsi="宋体" w:eastAsia="宋体" w:cs="Times New Roman"/>
                <w:kern w:val="0"/>
                <w:sz w:val="20"/>
                <w:szCs w:val="20"/>
              </w:rPr>
              <w:t>（二）部分公开</w:t>
            </w:r>
            <w:r>
              <w:rPr>
                <w:rFonts w:ascii="Times New Roman" w:hAnsi="楷体" w:eastAsia="楷体" w:cs="Times New Roman"/>
                <w:kern w:val="0"/>
                <w:sz w:val="20"/>
                <w:szCs w:val="20"/>
              </w:rPr>
              <w:t>（区分处理的，只计这一情形，不计其他情形）</w:t>
            </w:r>
          </w:p>
        </w:tc>
        <w:tc>
          <w:tcPr>
            <w:tcW w:w="591" w:type="dxa"/>
            <w:noWrap/>
            <w:tcMar>
              <w:left w:w="57" w:type="dxa"/>
              <w:right w:w="57" w:type="dxa"/>
            </w:tcMar>
            <w:vAlign w:val="center"/>
          </w:tcPr>
          <w:p w14:paraId="477AC2C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3076D4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1F6150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266668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B138F6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0973961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4D6AE14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2FD4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5BB14D5E">
            <w:pPr>
              <w:rPr>
                <w:rFonts w:ascii="Times New Roman" w:hAnsi="Times New Roman" w:eastAsia="宋体" w:cs="Times New Roman"/>
                <w:sz w:val="24"/>
                <w:szCs w:val="24"/>
              </w:rPr>
            </w:pPr>
          </w:p>
        </w:tc>
        <w:tc>
          <w:tcPr>
            <w:tcW w:w="810" w:type="dxa"/>
            <w:vMerge w:val="restart"/>
            <w:noWrap/>
            <w:tcMar>
              <w:left w:w="57" w:type="dxa"/>
              <w:right w:w="57" w:type="dxa"/>
            </w:tcMar>
            <w:vAlign w:val="center"/>
          </w:tcPr>
          <w:p w14:paraId="7D33DF28">
            <w:pPr>
              <w:widowControl/>
              <w:jc w:val="left"/>
              <w:rPr>
                <w:rFonts w:ascii="Times New Roman" w:hAnsi="Times New Roman" w:eastAsia="宋体" w:cs="Times New Roman"/>
                <w:szCs w:val="24"/>
              </w:rPr>
            </w:pPr>
            <w:r>
              <w:rPr>
                <w:rFonts w:ascii="Times New Roman" w:hAnsi="宋体" w:eastAsia="宋体" w:cs="Times New Roman"/>
                <w:kern w:val="0"/>
                <w:sz w:val="20"/>
                <w:szCs w:val="20"/>
              </w:rPr>
              <w:t>（三）不予公开</w:t>
            </w:r>
          </w:p>
        </w:tc>
        <w:tc>
          <w:tcPr>
            <w:tcW w:w="2769" w:type="dxa"/>
            <w:noWrap/>
            <w:tcMar>
              <w:left w:w="57" w:type="dxa"/>
              <w:right w:w="57" w:type="dxa"/>
            </w:tcMar>
          </w:tcPr>
          <w:p w14:paraId="6908B36E">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1.</w:t>
            </w:r>
            <w:r>
              <w:rPr>
                <w:rFonts w:ascii="Times New Roman" w:hAnsi="宋体" w:eastAsia="宋体" w:cs="Times New Roman"/>
                <w:kern w:val="0"/>
                <w:sz w:val="20"/>
                <w:szCs w:val="20"/>
              </w:rPr>
              <w:t>属于国家秘密</w:t>
            </w:r>
          </w:p>
        </w:tc>
        <w:tc>
          <w:tcPr>
            <w:tcW w:w="591" w:type="dxa"/>
            <w:noWrap/>
            <w:tcMar>
              <w:left w:w="57" w:type="dxa"/>
              <w:right w:w="57" w:type="dxa"/>
            </w:tcMar>
            <w:vAlign w:val="center"/>
          </w:tcPr>
          <w:p w14:paraId="0998EFC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7D985A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87B3CC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B11652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64FA98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32FAA73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76CADB9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2C7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2EB9B6C7">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68E907A3">
            <w:pPr>
              <w:rPr>
                <w:rFonts w:ascii="Times New Roman" w:hAnsi="Times New Roman" w:eastAsia="宋体" w:cs="Times New Roman"/>
                <w:sz w:val="24"/>
                <w:szCs w:val="24"/>
              </w:rPr>
            </w:pPr>
          </w:p>
        </w:tc>
        <w:tc>
          <w:tcPr>
            <w:tcW w:w="2769" w:type="dxa"/>
            <w:noWrap/>
            <w:tcMar>
              <w:left w:w="57" w:type="dxa"/>
              <w:right w:w="57" w:type="dxa"/>
            </w:tcMar>
          </w:tcPr>
          <w:p w14:paraId="13F5E1DF">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2.</w:t>
            </w:r>
            <w:r>
              <w:rPr>
                <w:rFonts w:ascii="Times New Roman" w:hAnsi="宋体" w:eastAsia="宋体" w:cs="Times New Roman"/>
                <w:kern w:val="0"/>
                <w:sz w:val="20"/>
                <w:szCs w:val="20"/>
              </w:rPr>
              <w:t>其他法律行政法规禁止公开</w:t>
            </w:r>
          </w:p>
        </w:tc>
        <w:tc>
          <w:tcPr>
            <w:tcW w:w="591" w:type="dxa"/>
            <w:noWrap/>
            <w:tcMar>
              <w:left w:w="57" w:type="dxa"/>
              <w:right w:w="57" w:type="dxa"/>
            </w:tcMar>
            <w:vAlign w:val="center"/>
          </w:tcPr>
          <w:p w14:paraId="2A894B5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2868004">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2C2336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11C6DC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B61DCE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61CA2E9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4C3F8D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EF5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751972A4">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3437AE69">
            <w:pPr>
              <w:rPr>
                <w:rFonts w:ascii="Times New Roman" w:hAnsi="Times New Roman" w:eastAsia="宋体" w:cs="Times New Roman"/>
                <w:sz w:val="24"/>
                <w:szCs w:val="24"/>
              </w:rPr>
            </w:pPr>
          </w:p>
        </w:tc>
        <w:tc>
          <w:tcPr>
            <w:tcW w:w="2769" w:type="dxa"/>
            <w:noWrap/>
            <w:tcMar>
              <w:left w:w="57" w:type="dxa"/>
              <w:right w:w="57" w:type="dxa"/>
            </w:tcMar>
          </w:tcPr>
          <w:p w14:paraId="00219F30">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3.</w:t>
            </w:r>
            <w:r>
              <w:rPr>
                <w:rFonts w:ascii="Times New Roman" w:hAnsi="宋体" w:eastAsia="宋体" w:cs="Times New Roman"/>
                <w:kern w:val="0"/>
                <w:sz w:val="20"/>
                <w:szCs w:val="20"/>
              </w:rPr>
              <w:t>危及</w:t>
            </w:r>
            <w:r>
              <w:rPr>
                <w:rFonts w:ascii="Times New Roman" w:hAnsi="Times New Roman" w:eastAsia="宋体" w:cs="Times New Roman"/>
                <w:kern w:val="0"/>
                <w:sz w:val="20"/>
                <w:szCs w:val="20"/>
              </w:rPr>
              <w:t>“</w:t>
            </w:r>
            <w:r>
              <w:rPr>
                <w:rFonts w:ascii="Times New Roman" w:hAnsi="宋体" w:eastAsia="宋体" w:cs="Times New Roman"/>
                <w:kern w:val="0"/>
                <w:sz w:val="20"/>
                <w:szCs w:val="20"/>
              </w:rPr>
              <w:t>三安全一稳定</w:t>
            </w:r>
            <w:r>
              <w:rPr>
                <w:rFonts w:ascii="Times New Roman" w:hAnsi="Times New Roman" w:eastAsia="宋体" w:cs="Times New Roman"/>
                <w:kern w:val="0"/>
                <w:sz w:val="20"/>
                <w:szCs w:val="20"/>
              </w:rPr>
              <w:t>”</w:t>
            </w:r>
          </w:p>
        </w:tc>
        <w:tc>
          <w:tcPr>
            <w:tcW w:w="591" w:type="dxa"/>
            <w:noWrap/>
            <w:tcMar>
              <w:left w:w="57" w:type="dxa"/>
              <w:right w:w="57" w:type="dxa"/>
            </w:tcMar>
            <w:vAlign w:val="center"/>
          </w:tcPr>
          <w:p w14:paraId="6A3D8EA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A3FD80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7BE944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B23581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DF4201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1DE5F07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771EB5E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75CC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79A7CE3B">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42A355C6">
            <w:pPr>
              <w:rPr>
                <w:rFonts w:ascii="Times New Roman" w:hAnsi="Times New Roman" w:eastAsia="宋体" w:cs="Times New Roman"/>
                <w:sz w:val="24"/>
                <w:szCs w:val="24"/>
              </w:rPr>
            </w:pPr>
          </w:p>
        </w:tc>
        <w:tc>
          <w:tcPr>
            <w:tcW w:w="2769" w:type="dxa"/>
            <w:noWrap/>
            <w:tcMar>
              <w:left w:w="57" w:type="dxa"/>
              <w:right w:w="57" w:type="dxa"/>
            </w:tcMar>
          </w:tcPr>
          <w:p w14:paraId="36B7FAA5">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4.</w:t>
            </w:r>
            <w:r>
              <w:rPr>
                <w:rFonts w:ascii="Times New Roman" w:hAnsi="宋体" w:eastAsia="宋体" w:cs="Times New Roman"/>
                <w:kern w:val="0"/>
                <w:sz w:val="20"/>
                <w:szCs w:val="20"/>
              </w:rPr>
              <w:t>保护第三方合法权益</w:t>
            </w:r>
          </w:p>
        </w:tc>
        <w:tc>
          <w:tcPr>
            <w:tcW w:w="591" w:type="dxa"/>
            <w:noWrap/>
            <w:tcMar>
              <w:left w:w="57" w:type="dxa"/>
              <w:right w:w="57" w:type="dxa"/>
            </w:tcMar>
            <w:vAlign w:val="center"/>
          </w:tcPr>
          <w:p w14:paraId="531B2E1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73CF70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4F268B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247C83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5B6793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70B05D2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8E597C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5831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5B01CAC7">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2CDEDE21">
            <w:pPr>
              <w:rPr>
                <w:rFonts w:ascii="Times New Roman" w:hAnsi="Times New Roman" w:eastAsia="宋体" w:cs="Times New Roman"/>
                <w:sz w:val="24"/>
                <w:szCs w:val="24"/>
              </w:rPr>
            </w:pPr>
          </w:p>
        </w:tc>
        <w:tc>
          <w:tcPr>
            <w:tcW w:w="2769" w:type="dxa"/>
            <w:noWrap/>
            <w:tcMar>
              <w:left w:w="57" w:type="dxa"/>
              <w:right w:w="57" w:type="dxa"/>
            </w:tcMar>
          </w:tcPr>
          <w:p w14:paraId="222DB7FD">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5.</w:t>
            </w:r>
            <w:r>
              <w:rPr>
                <w:rFonts w:ascii="Times New Roman" w:hAnsi="宋体" w:eastAsia="宋体" w:cs="Times New Roman"/>
                <w:kern w:val="0"/>
                <w:sz w:val="20"/>
                <w:szCs w:val="20"/>
              </w:rPr>
              <w:t>属于三类内部事务信息</w:t>
            </w:r>
          </w:p>
        </w:tc>
        <w:tc>
          <w:tcPr>
            <w:tcW w:w="591" w:type="dxa"/>
            <w:noWrap/>
            <w:tcMar>
              <w:left w:w="57" w:type="dxa"/>
              <w:right w:w="57" w:type="dxa"/>
            </w:tcMar>
            <w:vAlign w:val="center"/>
          </w:tcPr>
          <w:p w14:paraId="51CE780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3A29C2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83C3CF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EC5242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360A72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1D67C45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77F99B4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3E8F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030605A1">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040337D6">
            <w:pPr>
              <w:rPr>
                <w:rFonts w:ascii="Times New Roman" w:hAnsi="Times New Roman" w:eastAsia="宋体" w:cs="Times New Roman"/>
                <w:sz w:val="24"/>
                <w:szCs w:val="24"/>
              </w:rPr>
            </w:pPr>
          </w:p>
        </w:tc>
        <w:tc>
          <w:tcPr>
            <w:tcW w:w="2769" w:type="dxa"/>
            <w:noWrap/>
            <w:tcMar>
              <w:left w:w="57" w:type="dxa"/>
              <w:right w:w="57" w:type="dxa"/>
            </w:tcMar>
          </w:tcPr>
          <w:p w14:paraId="718934BB">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6.</w:t>
            </w:r>
            <w:r>
              <w:rPr>
                <w:rFonts w:ascii="Times New Roman" w:hAnsi="宋体" w:eastAsia="宋体" w:cs="Times New Roman"/>
                <w:kern w:val="0"/>
                <w:sz w:val="20"/>
                <w:szCs w:val="20"/>
              </w:rPr>
              <w:t>属于四类过程性信息</w:t>
            </w:r>
          </w:p>
        </w:tc>
        <w:tc>
          <w:tcPr>
            <w:tcW w:w="591" w:type="dxa"/>
            <w:noWrap/>
            <w:tcMar>
              <w:left w:w="57" w:type="dxa"/>
              <w:right w:w="57" w:type="dxa"/>
            </w:tcMar>
            <w:vAlign w:val="center"/>
          </w:tcPr>
          <w:p w14:paraId="642A10E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7BEC40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61EED4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BA5F3D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AE1329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6B61827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45E7C08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688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5F8E487A">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1AD0B0C3">
            <w:pPr>
              <w:rPr>
                <w:rFonts w:ascii="Times New Roman" w:hAnsi="Times New Roman" w:eastAsia="宋体" w:cs="Times New Roman"/>
                <w:sz w:val="24"/>
                <w:szCs w:val="24"/>
              </w:rPr>
            </w:pPr>
          </w:p>
        </w:tc>
        <w:tc>
          <w:tcPr>
            <w:tcW w:w="2769" w:type="dxa"/>
            <w:noWrap/>
            <w:tcMar>
              <w:left w:w="57" w:type="dxa"/>
              <w:right w:w="57" w:type="dxa"/>
            </w:tcMar>
          </w:tcPr>
          <w:p w14:paraId="73FC5366">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7.</w:t>
            </w:r>
            <w:r>
              <w:rPr>
                <w:rFonts w:ascii="Times New Roman" w:hAnsi="宋体" w:eastAsia="宋体" w:cs="Times New Roman"/>
                <w:kern w:val="0"/>
                <w:sz w:val="20"/>
                <w:szCs w:val="20"/>
              </w:rPr>
              <w:t>属于行政执法案卷</w:t>
            </w:r>
          </w:p>
        </w:tc>
        <w:tc>
          <w:tcPr>
            <w:tcW w:w="591" w:type="dxa"/>
            <w:noWrap/>
            <w:tcMar>
              <w:left w:w="57" w:type="dxa"/>
              <w:right w:w="57" w:type="dxa"/>
            </w:tcMar>
            <w:vAlign w:val="center"/>
          </w:tcPr>
          <w:p w14:paraId="0101D46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8D9600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7E3489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D27EC0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E1E295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1E418C8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7EBD0C4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1894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5054FADB">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1247B70A">
            <w:pPr>
              <w:rPr>
                <w:rFonts w:ascii="Times New Roman" w:hAnsi="Times New Roman" w:eastAsia="宋体" w:cs="Times New Roman"/>
                <w:sz w:val="24"/>
                <w:szCs w:val="24"/>
              </w:rPr>
            </w:pPr>
          </w:p>
        </w:tc>
        <w:tc>
          <w:tcPr>
            <w:tcW w:w="2769" w:type="dxa"/>
            <w:noWrap/>
            <w:tcMar>
              <w:left w:w="57" w:type="dxa"/>
              <w:right w:w="57" w:type="dxa"/>
            </w:tcMar>
          </w:tcPr>
          <w:p w14:paraId="5E63C479">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8.属于行政查询事项</w:t>
            </w:r>
          </w:p>
        </w:tc>
        <w:tc>
          <w:tcPr>
            <w:tcW w:w="591" w:type="dxa"/>
            <w:noWrap/>
            <w:tcMar>
              <w:left w:w="57" w:type="dxa"/>
              <w:right w:w="57" w:type="dxa"/>
            </w:tcMar>
            <w:vAlign w:val="center"/>
          </w:tcPr>
          <w:p w14:paraId="577FA97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C4FBA9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FEEC11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8D06F0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E34536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03FF3A7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27A6895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8E7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5AF24781">
            <w:pPr>
              <w:rPr>
                <w:rFonts w:ascii="Times New Roman" w:hAnsi="Times New Roman" w:eastAsia="宋体" w:cs="Times New Roman"/>
                <w:sz w:val="24"/>
                <w:szCs w:val="24"/>
              </w:rPr>
            </w:pPr>
          </w:p>
        </w:tc>
        <w:tc>
          <w:tcPr>
            <w:tcW w:w="810" w:type="dxa"/>
            <w:vMerge w:val="restart"/>
            <w:noWrap/>
            <w:tcMar>
              <w:left w:w="57" w:type="dxa"/>
              <w:right w:w="57" w:type="dxa"/>
            </w:tcMar>
            <w:vAlign w:val="center"/>
          </w:tcPr>
          <w:p w14:paraId="60462490">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（四）无法提供</w:t>
            </w:r>
          </w:p>
        </w:tc>
        <w:tc>
          <w:tcPr>
            <w:tcW w:w="2769" w:type="dxa"/>
            <w:noWrap/>
            <w:tcMar>
              <w:left w:w="57" w:type="dxa"/>
              <w:right w:w="57" w:type="dxa"/>
            </w:tcMar>
          </w:tcPr>
          <w:p w14:paraId="6CC66287">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1.本机关不掌握相关政府信息</w:t>
            </w:r>
          </w:p>
        </w:tc>
        <w:tc>
          <w:tcPr>
            <w:tcW w:w="591" w:type="dxa"/>
            <w:noWrap/>
            <w:tcMar>
              <w:left w:w="57" w:type="dxa"/>
              <w:right w:w="57" w:type="dxa"/>
            </w:tcMar>
            <w:vAlign w:val="center"/>
          </w:tcPr>
          <w:p w14:paraId="014F9DC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AB6ECF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A15DE4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18E5E8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1DC98C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1DF6060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4B70C1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157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08ACDCBC">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423F7B4E">
            <w:pPr>
              <w:rPr>
                <w:rFonts w:ascii="Times New Roman" w:hAnsi="Times New Roman" w:eastAsia="宋体" w:cs="Times New Roman"/>
                <w:sz w:val="24"/>
                <w:szCs w:val="24"/>
              </w:rPr>
            </w:pPr>
          </w:p>
        </w:tc>
        <w:tc>
          <w:tcPr>
            <w:tcW w:w="2769" w:type="dxa"/>
            <w:noWrap/>
            <w:tcMar>
              <w:left w:w="57" w:type="dxa"/>
              <w:right w:w="57" w:type="dxa"/>
            </w:tcMar>
          </w:tcPr>
          <w:p w14:paraId="56EBDA24">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2.没有现成信息需要另行制作</w:t>
            </w:r>
          </w:p>
        </w:tc>
        <w:tc>
          <w:tcPr>
            <w:tcW w:w="591" w:type="dxa"/>
            <w:noWrap/>
            <w:tcMar>
              <w:left w:w="57" w:type="dxa"/>
              <w:right w:w="57" w:type="dxa"/>
            </w:tcMar>
            <w:vAlign w:val="center"/>
          </w:tcPr>
          <w:p w14:paraId="3DC1481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646A57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0F6376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D3FDEC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17A822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308E4DA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49844E54">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4CFB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3F828B33">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512C3E27">
            <w:pPr>
              <w:rPr>
                <w:rFonts w:ascii="Times New Roman" w:hAnsi="Times New Roman" w:eastAsia="宋体" w:cs="Times New Roman"/>
                <w:sz w:val="24"/>
                <w:szCs w:val="24"/>
              </w:rPr>
            </w:pPr>
          </w:p>
        </w:tc>
        <w:tc>
          <w:tcPr>
            <w:tcW w:w="2769" w:type="dxa"/>
            <w:noWrap/>
            <w:tcMar>
              <w:left w:w="57" w:type="dxa"/>
              <w:right w:w="57" w:type="dxa"/>
            </w:tcMar>
          </w:tcPr>
          <w:p w14:paraId="43B3114D">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3.补正后申请内容仍不明确</w:t>
            </w:r>
          </w:p>
        </w:tc>
        <w:tc>
          <w:tcPr>
            <w:tcW w:w="591" w:type="dxa"/>
            <w:noWrap/>
            <w:tcMar>
              <w:left w:w="57" w:type="dxa"/>
              <w:right w:w="57" w:type="dxa"/>
            </w:tcMar>
            <w:vAlign w:val="center"/>
          </w:tcPr>
          <w:p w14:paraId="7EFAF31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2A8A74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5EB378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6DF640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8842B2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33DFC21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4A22C82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7FF6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166EFCD8">
            <w:pPr>
              <w:rPr>
                <w:rFonts w:ascii="Times New Roman" w:hAnsi="Times New Roman" w:eastAsia="宋体" w:cs="Times New Roman"/>
                <w:sz w:val="24"/>
                <w:szCs w:val="24"/>
              </w:rPr>
            </w:pPr>
          </w:p>
        </w:tc>
        <w:tc>
          <w:tcPr>
            <w:tcW w:w="810" w:type="dxa"/>
            <w:vMerge w:val="restart"/>
            <w:noWrap/>
            <w:tcMar>
              <w:left w:w="57" w:type="dxa"/>
              <w:right w:w="57" w:type="dxa"/>
            </w:tcMar>
            <w:vAlign w:val="center"/>
          </w:tcPr>
          <w:p w14:paraId="2E5C3C82">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（五）不予处理</w:t>
            </w:r>
          </w:p>
        </w:tc>
        <w:tc>
          <w:tcPr>
            <w:tcW w:w="2769" w:type="dxa"/>
            <w:noWrap/>
            <w:tcMar>
              <w:left w:w="57" w:type="dxa"/>
              <w:right w:w="57" w:type="dxa"/>
            </w:tcMar>
          </w:tcPr>
          <w:p w14:paraId="476BD8CF">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1.信访举报投诉类申请</w:t>
            </w:r>
          </w:p>
        </w:tc>
        <w:tc>
          <w:tcPr>
            <w:tcW w:w="591" w:type="dxa"/>
            <w:noWrap/>
            <w:tcMar>
              <w:left w:w="57" w:type="dxa"/>
              <w:right w:w="57" w:type="dxa"/>
            </w:tcMar>
            <w:vAlign w:val="center"/>
          </w:tcPr>
          <w:p w14:paraId="32C3A53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D92BAB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F3999F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7A543AF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1800C8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18299F2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333AE7E4">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34CB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32FCA638">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14AD59D4">
            <w:pPr>
              <w:rPr>
                <w:rFonts w:ascii="Times New Roman" w:hAnsi="Times New Roman" w:eastAsia="宋体" w:cs="Times New Roman"/>
                <w:sz w:val="24"/>
                <w:szCs w:val="24"/>
              </w:rPr>
            </w:pPr>
          </w:p>
        </w:tc>
        <w:tc>
          <w:tcPr>
            <w:tcW w:w="2769" w:type="dxa"/>
            <w:noWrap/>
            <w:tcMar>
              <w:left w:w="57" w:type="dxa"/>
              <w:right w:w="57" w:type="dxa"/>
            </w:tcMar>
          </w:tcPr>
          <w:p w14:paraId="3549C702">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2.重复申请</w:t>
            </w:r>
          </w:p>
        </w:tc>
        <w:tc>
          <w:tcPr>
            <w:tcW w:w="591" w:type="dxa"/>
            <w:noWrap/>
            <w:tcMar>
              <w:left w:w="57" w:type="dxa"/>
              <w:right w:w="57" w:type="dxa"/>
            </w:tcMar>
            <w:vAlign w:val="center"/>
          </w:tcPr>
          <w:p w14:paraId="73D1DB6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003415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7CFD06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BAA569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DE61BF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2EE0E55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7F08DA2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689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2E7A0F74">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7FBBBEE0">
            <w:pPr>
              <w:rPr>
                <w:rFonts w:ascii="Times New Roman" w:hAnsi="Times New Roman" w:eastAsia="宋体" w:cs="Times New Roman"/>
                <w:sz w:val="24"/>
                <w:szCs w:val="24"/>
              </w:rPr>
            </w:pPr>
          </w:p>
        </w:tc>
        <w:tc>
          <w:tcPr>
            <w:tcW w:w="2769" w:type="dxa"/>
            <w:noWrap/>
            <w:tcMar>
              <w:left w:w="57" w:type="dxa"/>
              <w:right w:w="57" w:type="dxa"/>
            </w:tcMar>
          </w:tcPr>
          <w:p w14:paraId="02833940">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3.要求提供公开出版物</w:t>
            </w:r>
          </w:p>
        </w:tc>
        <w:tc>
          <w:tcPr>
            <w:tcW w:w="591" w:type="dxa"/>
            <w:noWrap/>
            <w:tcMar>
              <w:left w:w="57" w:type="dxa"/>
              <w:right w:w="57" w:type="dxa"/>
            </w:tcMar>
            <w:vAlign w:val="center"/>
          </w:tcPr>
          <w:p w14:paraId="72C8077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F56CA0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F67829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76FF50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1C0E71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04D642B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25109ED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25CC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2A3B448A">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16A33D4B">
            <w:pPr>
              <w:rPr>
                <w:rFonts w:ascii="Times New Roman" w:hAnsi="Times New Roman" w:eastAsia="宋体" w:cs="Times New Roman"/>
                <w:sz w:val="24"/>
                <w:szCs w:val="24"/>
              </w:rPr>
            </w:pPr>
          </w:p>
        </w:tc>
        <w:tc>
          <w:tcPr>
            <w:tcW w:w="2769" w:type="dxa"/>
            <w:noWrap/>
            <w:tcMar>
              <w:left w:w="57" w:type="dxa"/>
              <w:right w:w="57" w:type="dxa"/>
            </w:tcMar>
          </w:tcPr>
          <w:p w14:paraId="5F7A90EA">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4.无正当理由大量反复申请</w:t>
            </w:r>
          </w:p>
        </w:tc>
        <w:tc>
          <w:tcPr>
            <w:tcW w:w="591" w:type="dxa"/>
            <w:noWrap/>
            <w:tcMar>
              <w:left w:w="57" w:type="dxa"/>
              <w:right w:w="57" w:type="dxa"/>
            </w:tcMar>
            <w:vAlign w:val="center"/>
          </w:tcPr>
          <w:p w14:paraId="10A9791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A6D515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489DFE1">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89DE0E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B08D3C8">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086308F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E92847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5E8E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tcMar>
              <w:left w:w="57" w:type="dxa"/>
              <w:right w:w="57" w:type="dxa"/>
            </w:tcMar>
            <w:vAlign w:val="center"/>
          </w:tcPr>
          <w:p w14:paraId="4D6680C6">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2D17C34C">
            <w:pPr>
              <w:rPr>
                <w:rFonts w:ascii="Times New Roman" w:hAnsi="Times New Roman" w:eastAsia="宋体" w:cs="Times New Roman"/>
                <w:sz w:val="24"/>
                <w:szCs w:val="24"/>
              </w:rPr>
            </w:pPr>
          </w:p>
        </w:tc>
        <w:tc>
          <w:tcPr>
            <w:tcW w:w="2769" w:type="dxa"/>
            <w:noWrap/>
            <w:tcMar>
              <w:left w:w="57" w:type="dxa"/>
              <w:right w:w="57" w:type="dxa"/>
            </w:tcMar>
            <w:vAlign w:val="center"/>
          </w:tcPr>
          <w:p w14:paraId="00F9A334">
            <w:pPr>
              <w:widowControl/>
              <w:rPr>
                <w:rFonts w:ascii="Times New Roman" w:hAnsi="Times New Roman" w:eastAsia="宋体" w:cs="Times New Roman"/>
                <w:szCs w:val="24"/>
              </w:rPr>
            </w:pPr>
            <w:r>
              <w:rPr>
                <w:rFonts w:ascii="Times New Roman" w:hAnsi="Times New Roman" w:eastAsia="宋体" w:cs="Times New Roman"/>
                <w:kern w:val="0"/>
                <w:sz w:val="20"/>
                <w:szCs w:val="20"/>
              </w:rPr>
              <w:t>5.要求行政机关确认或重新出具已获取信息</w:t>
            </w:r>
          </w:p>
        </w:tc>
        <w:tc>
          <w:tcPr>
            <w:tcW w:w="591" w:type="dxa"/>
            <w:noWrap/>
            <w:tcMar>
              <w:left w:w="57" w:type="dxa"/>
              <w:right w:w="57" w:type="dxa"/>
            </w:tcMar>
            <w:vAlign w:val="center"/>
          </w:tcPr>
          <w:p w14:paraId="1198FA1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E464ED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7B8AD4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BAC8F2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6EC5E3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53BD72E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E17D103">
            <w:pPr>
              <w:jc w:val="center"/>
              <w:rPr>
                <w:rFonts w:ascii="Times New Roman" w:hAnsi="Times New Roman" w:eastAsia="方正仿宋_GBK" w:cs="Times New Roman"/>
                <w:kern w:val="0"/>
                <w:sz w:val="20"/>
                <w:szCs w:val="20"/>
              </w:rPr>
            </w:pPr>
            <w:r>
              <w:rPr>
                <w:rFonts w:ascii="Times New Roman" w:hAnsi="Times New Roman" w:eastAsia="宋体" w:cs="Times New Roman"/>
                <w:kern w:val="0"/>
                <w:sz w:val="20"/>
                <w:szCs w:val="20"/>
              </w:rPr>
              <w:t>0</w:t>
            </w:r>
          </w:p>
        </w:tc>
      </w:tr>
      <w:tr w14:paraId="4BB1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tcMar>
              <w:left w:w="57" w:type="dxa"/>
              <w:right w:w="57" w:type="dxa"/>
            </w:tcMar>
            <w:vAlign w:val="center"/>
          </w:tcPr>
          <w:p w14:paraId="2F86EDC9">
            <w:pPr>
              <w:rPr>
                <w:rFonts w:ascii="Times New Roman" w:hAnsi="Times New Roman" w:eastAsia="宋体" w:cs="Times New Roman"/>
                <w:sz w:val="24"/>
                <w:szCs w:val="24"/>
              </w:rPr>
            </w:pPr>
          </w:p>
        </w:tc>
        <w:tc>
          <w:tcPr>
            <w:tcW w:w="810" w:type="dxa"/>
            <w:vMerge w:val="restart"/>
            <w:noWrap/>
            <w:tcMar>
              <w:left w:w="57" w:type="dxa"/>
              <w:right w:w="57" w:type="dxa"/>
            </w:tcMar>
            <w:vAlign w:val="center"/>
          </w:tcPr>
          <w:p w14:paraId="4106B4B4">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（六）其他处理</w:t>
            </w:r>
          </w:p>
        </w:tc>
        <w:tc>
          <w:tcPr>
            <w:tcW w:w="2769" w:type="dxa"/>
            <w:noWrap/>
            <w:tcMar>
              <w:left w:w="57" w:type="dxa"/>
              <w:right w:w="57" w:type="dxa"/>
            </w:tcMar>
            <w:vAlign w:val="center"/>
          </w:tcPr>
          <w:p w14:paraId="53793E78">
            <w:pPr>
              <w:widowControl/>
              <w:rPr>
                <w:rFonts w:ascii="Times New Roman" w:hAnsi="Times New Roman" w:eastAsia="宋体" w:cs="Times New Roman"/>
                <w:szCs w:val="24"/>
              </w:rPr>
            </w:pPr>
            <w:r>
              <w:rPr>
                <w:rFonts w:ascii="Times New Roman" w:hAnsi="Times New Roman" w:eastAsia="宋体" w:cs="Times New Roman"/>
                <w:kern w:val="0"/>
                <w:sz w:val="20"/>
                <w:szCs w:val="20"/>
              </w:rPr>
              <w:t>1.申请人无正当理由逾期不补正、行政机关不再处理其政府信息公开申请</w:t>
            </w:r>
          </w:p>
        </w:tc>
        <w:tc>
          <w:tcPr>
            <w:tcW w:w="591" w:type="dxa"/>
            <w:noWrap/>
            <w:tcMar>
              <w:left w:w="57" w:type="dxa"/>
              <w:right w:w="57" w:type="dxa"/>
            </w:tcMar>
            <w:vAlign w:val="center"/>
          </w:tcPr>
          <w:p w14:paraId="366F62F7">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FAB253F">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A06DD1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29C7461A">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C34BB9C">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793690B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3B6FE29F">
            <w:pPr>
              <w:jc w:val="center"/>
              <w:rPr>
                <w:rFonts w:ascii="Times New Roman" w:hAnsi="Times New Roman" w:eastAsia="方正仿宋_GBK" w:cs="Times New Roman"/>
                <w:kern w:val="0"/>
                <w:sz w:val="20"/>
                <w:szCs w:val="20"/>
              </w:rPr>
            </w:pPr>
            <w:r>
              <w:rPr>
                <w:rFonts w:ascii="Times New Roman" w:hAnsi="Times New Roman" w:eastAsia="宋体" w:cs="Times New Roman"/>
                <w:kern w:val="0"/>
                <w:sz w:val="20"/>
                <w:szCs w:val="20"/>
              </w:rPr>
              <w:t>0</w:t>
            </w:r>
          </w:p>
        </w:tc>
      </w:tr>
      <w:tr w14:paraId="0003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tcMar>
              <w:left w:w="57" w:type="dxa"/>
              <w:right w:w="57" w:type="dxa"/>
            </w:tcMar>
            <w:vAlign w:val="center"/>
          </w:tcPr>
          <w:p w14:paraId="20B42EC9">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2092505C">
            <w:pPr>
              <w:rPr>
                <w:rFonts w:ascii="Times New Roman" w:hAnsi="Times New Roman" w:eastAsia="宋体" w:cs="Times New Roman"/>
                <w:sz w:val="24"/>
                <w:szCs w:val="24"/>
              </w:rPr>
            </w:pPr>
          </w:p>
        </w:tc>
        <w:tc>
          <w:tcPr>
            <w:tcW w:w="2769" w:type="dxa"/>
            <w:noWrap/>
            <w:tcMar>
              <w:left w:w="57" w:type="dxa"/>
              <w:right w:w="57" w:type="dxa"/>
            </w:tcMar>
            <w:vAlign w:val="center"/>
          </w:tcPr>
          <w:p w14:paraId="7BA1927E">
            <w:pPr>
              <w:widowControl/>
              <w:rPr>
                <w:rFonts w:ascii="Times New Roman" w:hAnsi="Times New Roman" w:eastAsia="宋体" w:cs="Times New Roman"/>
                <w:szCs w:val="24"/>
              </w:rPr>
            </w:pPr>
            <w:r>
              <w:rPr>
                <w:rFonts w:ascii="Times New Roman" w:hAnsi="Times New Roman" w:eastAsia="宋体" w:cs="Times New Roman"/>
                <w:kern w:val="0"/>
                <w:sz w:val="20"/>
                <w:szCs w:val="20"/>
              </w:rPr>
              <w:t>2.申请人逾期未按收费通知要求缴纳费用、行政机关不再处理其政府信息公开申请</w:t>
            </w:r>
          </w:p>
        </w:tc>
        <w:tc>
          <w:tcPr>
            <w:tcW w:w="591" w:type="dxa"/>
            <w:noWrap/>
            <w:tcMar>
              <w:left w:w="57" w:type="dxa"/>
              <w:right w:w="57" w:type="dxa"/>
            </w:tcMar>
            <w:vAlign w:val="center"/>
          </w:tcPr>
          <w:p w14:paraId="428F46F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484B52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E136124">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71AE2E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F83923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7A49804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35BF379F">
            <w:pPr>
              <w:jc w:val="center"/>
              <w:rPr>
                <w:rFonts w:ascii="Times New Roman" w:hAnsi="Times New Roman" w:eastAsia="方正仿宋_GBK" w:cs="Times New Roman"/>
                <w:kern w:val="0"/>
                <w:sz w:val="20"/>
                <w:szCs w:val="20"/>
              </w:rPr>
            </w:pPr>
            <w:r>
              <w:rPr>
                <w:rFonts w:ascii="Times New Roman" w:hAnsi="Times New Roman" w:eastAsia="宋体" w:cs="Times New Roman"/>
                <w:kern w:val="0"/>
                <w:sz w:val="20"/>
                <w:szCs w:val="20"/>
              </w:rPr>
              <w:t>0</w:t>
            </w:r>
          </w:p>
        </w:tc>
      </w:tr>
      <w:tr w14:paraId="2E8C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026EE029">
            <w:pPr>
              <w:rPr>
                <w:rFonts w:ascii="Times New Roman" w:hAnsi="Times New Roman" w:eastAsia="宋体" w:cs="Times New Roman"/>
                <w:sz w:val="24"/>
                <w:szCs w:val="24"/>
              </w:rPr>
            </w:pPr>
          </w:p>
        </w:tc>
        <w:tc>
          <w:tcPr>
            <w:tcW w:w="810" w:type="dxa"/>
            <w:vMerge w:val="continue"/>
            <w:noWrap/>
            <w:tcMar>
              <w:left w:w="57" w:type="dxa"/>
              <w:right w:w="57" w:type="dxa"/>
            </w:tcMar>
            <w:vAlign w:val="center"/>
          </w:tcPr>
          <w:p w14:paraId="00830834">
            <w:pPr>
              <w:rPr>
                <w:rFonts w:ascii="Times New Roman" w:hAnsi="Times New Roman" w:eastAsia="宋体" w:cs="Times New Roman"/>
                <w:sz w:val="24"/>
                <w:szCs w:val="24"/>
              </w:rPr>
            </w:pPr>
          </w:p>
        </w:tc>
        <w:tc>
          <w:tcPr>
            <w:tcW w:w="2769" w:type="dxa"/>
            <w:noWrap/>
            <w:tcMar>
              <w:left w:w="57" w:type="dxa"/>
              <w:right w:w="57" w:type="dxa"/>
            </w:tcMar>
            <w:vAlign w:val="center"/>
          </w:tcPr>
          <w:p w14:paraId="7374D09A">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3.其他</w:t>
            </w:r>
          </w:p>
        </w:tc>
        <w:tc>
          <w:tcPr>
            <w:tcW w:w="591" w:type="dxa"/>
            <w:noWrap/>
            <w:tcMar>
              <w:left w:w="57" w:type="dxa"/>
              <w:right w:w="57" w:type="dxa"/>
            </w:tcMar>
            <w:vAlign w:val="center"/>
          </w:tcPr>
          <w:p w14:paraId="7B736746">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48F7640">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985BF8E">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3EA2F7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B44B1C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2935512D">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5A17094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6D33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tcMar>
              <w:left w:w="57" w:type="dxa"/>
              <w:right w:w="57" w:type="dxa"/>
            </w:tcMar>
            <w:vAlign w:val="center"/>
          </w:tcPr>
          <w:p w14:paraId="7F6A2A25">
            <w:pPr>
              <w:rPr>
                <w:rFonts w:ascii="Times New Roman" w:hAnsi="Times New Roman" w:eastAsia="宋体" w:cs="Times New Roman"/>
                <w:sz w:val="24"/>
                <w:szCs w:val="24"/>
              </w:rPr>
            </w:pPr>
          </w:p>
        </w:tc>
        <w:tc>
          <w:tcPr>
            <w:tcW w:w="3579" w:type="dxa"/>
            <w:gridSpan w:val="2"/>
            <w:noWrap/>
            <w:tcMar>
              <w:left w:w="57" w:type="dxa"/>
              <w:right w:w="57" w:type="dxa"/>
            </w:tcMar>
            <w:vAlign w:val="center"/>
          </w:tcPr>
          <w:p w14:paraId="4C12C949">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（七）总计</w:t>
            </w:r>
          </w:p>
        </w:tc>
        <w:tc>
          <w:tcPr>
            <w:tcW w:w="591" w:type="dxa"/>
            <w:noWrap/>
            <w:tcMar>
              <w:left w:w="57" w:type="dxa"/>
              <w:right w:w="57" w:type="dxa"/>
            </w:tcMar>
            <w:vAlign w:val="center"/>
          </w:tcPr>
          <w:p w14:paraId="4CC0294D">
            <w:pPr>
              <w:widowControl/>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A3C10D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47031FF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69D8D65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5DE68F1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54E362B4">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0C628AC3">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tr w14:paraId="44A9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tcMar>
              <w:left w:w="57" w:type="dxa"/>
              <w:right w:w="57" w:type="dxa"/>
            </w:tcMar>
            <w:vAlign w:val="center"/>
          </w:tcPr>
          <w:p w14:paraId="0BCE6C43">
            <w:pPr>
              <w:widowControl/>
              <w:jc w:val="left"/>
              <w:rPr>
                <w:rFonts w:ascii="Times New Roman" w:hAnsi="Times New Roman" w:eastAsia="宋体" w:cs="Times New Roman"/>
                <w:szCs w:val="24"/>
              </w:rPr>
            </w:pPr>
            <w:r>
              <w:rPr>
                <w:rFonts w:ascii="Times New Roman" w:hAnsi="Times New Roman" w:eastAsia="宋体" w:cs="Times New Roman"/>
                <w:kern w:val="0"/>
                <w:sz w:val="20"/>
                <w:szCs w:val="20"/>
              </w:rPr>
              <w:t>四、结转下年度继续办理</w:t>
            </w:r>
          </w:p>
        </w:tc>
        <w:tc>
          <w:tcPr>
            <w:tcW w:w="591" w:type="dxa"/>
            <w:noWrap/>
            <w:tcMar>
              <w:left w:w="57" w:type="dxa"/>
              <w:right w:w="57" w:type="dxa"/>
            </w:tcMar>
            <w:vAlign w:val="center"/>
          </w:tcPr>
          <w:p w14:paraId="754B68BA">
            <w:pPr>
              <w:widowControl/>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39B5F9A1">
            <w:pPr>
              <w:widowControl/>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10A4C3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05D91919">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1" w:type="dxa"/>
            <w:noWrap/>
            <w:tcMar>
              <w:left w:w="57" w:type="dxa"/>
              <w:right w:w="57" w:type="dxa"/>
            </w:tcMar>
            <w:vAlign w:val="center"/>
          </w:tcPr>
          <w:p w14:paraId="14DE053B">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3" w:type="dxa"/>
            <w:noWrap/>
            <w:tcMar>
              <w:left w:w="57" w:type="dxa"/>
              <w:right w:w="57" w:type="dxa"/>
            </w:tcMar>
            <w:vAlign w:val="center"/>
          </w:tcPr>
          <w:p w14:paraId="37B98895">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c>
          <w:tcPr>
            <w:tcW w:w="592" w:type="dxa"/>
            <w:noWrap/>
            <w:tcMar>
              <w:left w:w="57" w:type="dxa"/>
              <w:right w:w="57" w:type="dxa"/>
            </w:tcMar>
            <w:vAlign w:val="center"/>
          </w:tcPr>
          <w:p w14:paraId="704D5AE2">
            <w:pPr>
              <w:jc w:val="center"/>
              <w:rPr>
                <w:rFonts w:ascii="Times New Roman" w:hAnsi="Times New Roman" w:eastAsia="方正仿宋_GBK" w:cs="Times New Roman"/>
                <w:sz w:val="20"/>
                <w:szCs w:val="20"/>
              </w:rPr>
            </w:pPr>
            <w:r>
              <w:rPr>
                <w:rFonts w:ascii="Times New Roman" w:hAnsi="Times New Roman" w:eastAsia="宋体" w:cs="Times New Roman"/>
                <w:kern w:val="0"/>
                <w:sz w:val="20"/>
                <w:szCs w:val="20"/>
              </w:rPr>
              <w:t>0</w:t>
            </w:r>
          </w:p>
        </w:tc>
      </w:tr>
      <w:bookmarkEnd w:id="4"/>
    </w:tbl>
    <w:p w14:paraId="09AD2819">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四、政府信息公开行政复议、行政诉讼情况</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14:paraId="666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tcMar>
              <w:left w:w="108" w:type="dxa"/>
              <w:right w:w="108" w:type="dxa"/>
            </w:tcMar>
            <w:vAlign w:val="center"/>
          </w:tcPr>
          <w:p w14:paraId="46FD758A">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行政复议</w:t>
            </w:r>
          </w:p>
        </w:tc>
        <w:tc>
          <w:tcPr>
            <w:tcW w:w="5203" w:type="dxa"/>
            <w:gridSpan w:val="10"/>
            <w:noWrap/>
            <w:tcMar>
              <w:left w:w="108" w:type="dxa"/>
              <w:right w:w="108" w:type="dxa"/>
            </w:tcMar>
            <w:vAlign w:val="center"/>
          </w:tcPr>
          <w:p w14:paraId="2A01753C">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行政诉讼</w:t>
            </w:r>
          </w:p>
        </w:tc>
      </w:tr>
      <w:tr w14:paraId="5EC0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tcMar>
              <w:left w:w="108" w:type="dxa"/>
              <w:right w:w="108" w:type="dxa"/>
            </w:tcMar>
            <w:vAlign w:val="center"/>
          </w:tcPr>
          <w:p w14:paraId="49BC5915">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结果维持</w:t>
            </w:r>
          </w:p>
        </w:tc>
        <w:tc>
          <w:tcPr>
            <w:tcW w:w="519" w:type="dxa"/>
            <w:vMerge w:val="restart"/>
            <w:noWrap/>
            <w:tcMar>
              <w:left w:w="108" w:type="dxa"/>
              <w:right w:w="108" w:type="dxa"/>
            </w:tcMar>
            <w:vAlign w:val="center"/>
          </w:tcPr>
          <w:p w14:paraId="3AEB906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14:paraId="6CA216BA">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纠正</w:t>
            </w:r>
          </w:p>
        </w:tc>
        <w:tc>
          <w:tcPr>
            <w:tcW w:w="519" w:type="dxa"/>
            <w:vMerge w:val="restart"/>
            <w:noWrap/>
            <w:tcMar>
              <w:left w:w="108" w:type="dxa"/>
              <w:right w:w="108" w:type="dxa"/>
            </w:tcMar>
            <w:vAlign w:val="center"/>
          </w:tcPr>
          <w:p w14:paraId="52C29CD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w:t>
            </w:r>
          </w:p>
          <w:p w14:paraId="7361378E">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结果</w:t>
            </w:r>
          </w:p>
        </w:tc>
        <w:tc>
          <w:tcPr>
            <w:tcW w:w="519" w:type="dxa"/>
            <w:vMerge w:val="restart"/>
            <w:noWrap/>
            <w:tcMar>
              <w:left w:w="108" w:type="dxa"/>
              <w:right w:w="108" w:type="dxa"/>
            </w:tcMar>
            <w:vAlign w:val="center"/>
          </w:tcPr>
          <w:p w14:paraId="4C1D859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尚未</w:t>
            </w:r>
          </w:p>
          <w:p w14:paraId="4F711D81">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审结</w:t>
            </w:r>
          </w:p>
        </w:tc>
        <w:tc>
          <w:tcPr>
            <w:tcW w:w="520" w:type="dxa"/>
            <w:vMerge w:val="restart"/>
            <w:noWrap/>
            <w:tcMar>
              <w:left w:w="108" w:type="dxa"/>
              <w:right w:w="108" w:type="dxa"/>
            </w:tcMar>
            <w:vAlign w:val="center"/>
          </w:tcPr>
          <w:p w14:paraId="4C692F33">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总计</w:t>
            </w:r>
          </w:p>
        </w:tc>
        <w:tc>
          <w:tcPr>
            <w:tcW w:w="2598" w:type="dxa"/>
            <w:gridSpan w:val="5"/>
            <w:noWrap/>
            <w:tcMar>
              <w:left w:w="108" w:type="dxa"/>
              <w:right w:w="108" w:type="dxa"/>
            </w:tcMar>
            <w:vAlign w:val="center"/>
          </w:tcPr>
          <w:p w14:paraId="63D2D42B">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未经复议直接起诉</w:t>
            </w:r>
          </w:p>
        </w:tc>
        <w:tc>
          <w:tcPr>
            <w:tcW w:w="2605" w:type="dxa"/>
            <w:gridSpan w:val="5"/>
            <w:noWrap/>
            <w:tcMar>
              <w:left w:w="108" w:type="dxa"/>
              <w:right w:w="108" w:type="dxa"/>
            </w:tcMar>
            <w:vAlign w:val="center"/>
          </w:tcPr>
          <w:p w14:paraId="11416047">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复议后起诉</w:t>
            </w:r>
          </w:p>
        </w:tc>
      </w:tr>
      <w:tr w14:paraId="35A5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tcMar>
              <w:left w:w="108" w:type="dxa"/>
              <w:right w:w="108" w:type="dxa"/>
            </w:tcMar>
            <w:vAlign w:val="center"/>
          </w:tcPr>
          <w:p w14:paraId="0C480063">
            <w:pPr>
              <w:rPr>
                <w:rFonts w:ascii="Times New Roman" w:hAnsi="Times New Roman" w:eastAsia="宋体" w:cs="Times New Roman"/>
                <w:sz w:val="24"/>
                <w:szCs w:val="24"/>
              </w:rPr>
            </w:pPr>
          </w:p>
        </w:tc>
        <w:tc>
          <w:tcPr>
            <w:tcW w:w="519" w:type="dxa"/>
            <w:vMerge w:val="continue"/>
            <w:noWrap/>
            <w:tcMar>
              <w:left w:w="108" w:type="dxa"/>
              <w:right w:w="108" w:type="dxa"/>
            </w:tcMar>
            <w:vAlign w:val="center"/>
          </w:tcPr>
          <w:p w14:paraId="619E9738">
            <w:pPr>
              <w:rPr>
                <w:rFonts w:ascii="Times New Roman" w:hAnsi="Times New Roman" w:eastAsia="宋体" w:cs="Times New Roman"/>
                <w:sz w:val="24"/>
                <w:szCs w:val="24"/>
              </w:rPr>
            </w:pPr>
          </w:p>
        </w:tc>
        <w:tc>
          <w:tcPr>
            <w:tcW w:w="519" w:type="dxa"/>
            <w:vMerge w:val="continue"/>
            <w:noWrap/>
            <w:tcMar>
              <w:left w:w="108" w:type="dxa"/>
              <w:right w:w="108" w:type="dxa"/>
            </w:tcMar>
            <w:vAlign w:val="center"/>
          </w:tcPr>
          <w:p w14:paraId="166D6826">
            <w:pPr>
              <w:rPr>
                <w:rFonts w:ascii="Times New Roman" w:hAnsi="Times New Roman" w:eastAsia="宋体" w:cs="Times New Roman"/>
                <w:sz w:val="24"/>
                <w:szCs w:val="24"/>
              </w:rPr>
            </w:pPr>
          </w:p>
        </w:tc>
        <w:tc>
          <w:tcPr>
            <w:tcW w:w="519" w:type="dxa"/>
            <w:vMerge w:val="continue"/>
            <w:noWrap/>
            <w:tcMar>
              <w:left w:w="108" w:type="dxa"/>
              <w:right w:w="108" w:type="dxa"/>
            </w:tcMar>
            <w:vAlign w:val="center"/>
          </w:tcPr>
          <w:p w14:paraId="38A78540">
            <w:pPr>
              <w:rPr>
                <w:rFonts w:ascii="Times New Roman" w:hAnsi="Times New Roman" w:eastAsia="宋体" w:cs="Times New Roman"/>
                <w:sz w:val="24"/>
                <w:szCs w:val="24"/>
              </w:rPr>
            </w:pPr>
          </w:p>
        </w:tc>
        <w:tc>
          <w:tcPr>
            <w:tcW w:w="520" w:type="dxa"/>
            <w:vMerge w:val="continue"/>
            <w:noWrap/>
            <w:tcMar>
              <w:left w:w="108" w:type="dxa"/>
              <w:right w:w="108" w:type="dxa"/>
            </w:tcMar>
            <w:vAlign w:val="center"/>
          </w:tcPr>
          <w:p w14:paraId="53587F63">
            <w:pPr>
              <w:rPr>
                <w:rFonts w:ascii="Times New Roman" w:hAnsi="Times New Roman" w:eastAsia="宋体" w:cs="Times New Roman"/>
                <w:sz w:val="24"/>
                <w:szCs w:val="24"/>
              </w:rPr>
            </w:pPr>
          </w:p>
        </w:tc>
        <w:tc>
          <w:tcPr>
            <w:tcW w:w="519" w:type="dxa"/>
            <w:noWrap/>
            <w:tcMar>
              <w:left w:w="108" w:type="dxa"/>
              <w:right w:w="108" w:type="dxa"/>
            </w:tcMar>
            <w:vAlign w:val="center"/>
          </w:tcPr>
          <w:p w14:paraId="707BE27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14:paraId="751AD2F6">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维持</w:t>
            </w:r>
          </w:p>
        </w:tc>
        <w:tc>
          <w:tcPr>
            <w:tcW w:w="519" w:type="dxa"/>
            <w:noWrap/>
            <w:tcMar>
              <w:left w:w="108" w:type="dxa"/>
              <w:right w:w="108" w:type="dxa"/>
            </w:tcMar>
            <w:vAlign w:val="center"/>
          </w:tcPr>
          <w:p w14:paraId="58031A3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14:paraId="0A1539C0">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纠正</w:t>
            </w:r>
          </w:p>
        </w:tc>
        <w:tc>
          <w:tcPr>
            <w:tcW w:w="520" w:type="dxa"/>
            <w:noWrap/>
            <w:tcMar>
              <w:left w:w="108" w:type="dxa"/>
              <w:right w:w="108" w:type="dxa"/>
            </w:tcMar>
            <w:vAlign w:val="center"/>
          </w:tcPr>
          <w:p w14:paraId="4489E7E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w:t>
            </w:r>
          </w:p>
          <w:p w14:paraId="722DB9B1">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结果</w:t>
            </w:r>
          </w:p>
        </w:tc>
        <w:tc>
          <w:tcPr>
            <w:tcW w:w="520" w:type="dxa"/>
            <w:noWrap/>
            <w:tcMar>
              <w:left w:w="108" w:type="dxa"/>
              <w:right w:w="108" w:type="dxa"/>
            </w:tcMar>
            <w:vAlign w:val="center"/>
          </w:tcPr>
          <w:p w14:paraId="2CF2112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尚未</w:t>
            </w:r>
          </w:p>
          <w:p w14:paraId="38EAEF2F">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审结</w:t>
            </w:r>
          </w:p>
        </w:tc>
        <w:tc>
          <w:tcPr>
            <w:tcW w:w="520" w:type="dxa"/>
            <w:noWrap/>
            <w:tcMar>
              <w:left w:w="108" w:type="dxa"/>
              <w:right w:w="108" w:type="dxa"/>
            </w:tcMar>
            <w:vAlign w:val="center"/>
          </w:tcPr>
          <w:p w14:paraId="1F78C75A">
            <w:pPr>
              <w:widowControl/>
              <w:jc w:val="center"/>
              <w:rPr>
                <w:rFonts w:ascii="Times New Roman" w:hAnsi="Times New Roman" w:eastAsia="宋体" w:cs="Times New Roman"/>
                <w:szCs w:val="24"/>
              </w:rPr>
            </w:pPr>
            <w:r>
              <w:rPr>
                <w:rFonts w:ascii="Times New Roman" w:hAnsi="Times New Roman" w:eastAsia="宋体" w:cs="Times New Roman"/>
                <w:color w:val="000000"/>
                <w:kern w:val="0"/>
                <w:sz w:val="20"/>
                <w:szCs w:val="20"/>
              </w:rPr>
              <w:t>总计</w:t>
            </w:r>
          </w:p>
        </w:tc>
        <w:tc>
          <w:tcPr>
            <w:tcW w:w="520" w:type="dxa"/>
            <w:noWrap/>
            <w:tcMar>
              <w:left w:w="108" w:type="dxa"/>
              <w:right w:w="108" w:type="dxa"/>
            </w:tcMar>
            <w:vAlign w:val="center"/>
          </w:tcPr>
          <w:p w14:paraId="3EEA8FE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14:paraId="05631061">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维持</w:t>
            </w:r>
          </w:p>
        </w:tc>
        <w:tc>
          <w:tcPr>
            <w:tcW w:w="520" w:type="dxa"/>
            <w:noWrap/>
            <w:tcMar>
              <w:left w:w="108" w:type="dxa"/>
              <w:right w:w="108" w:type="dxa"/>
            </w:tcMar>
            <w:vAlign w:val="center"/>
          </w:tcPr>
          <w:p w14:paraId="75339B1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14:paraId="2C4A4E89">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纠正</w:t>
            </w:r>
          </w:p>
        </w:tc>
        <w:tc>
          <w:tcPr>
            <w:tcW w:w="520" w:type="dxa"/>
            <w:noWrap/>
            <w:tcMar>
              <w:left w:w="108" w:type="dxa"/>
              <w:right w:w="108" w:type="dxa"/>
            </w:tcMar>
            <w:vAlign w:val="center"/>
          </w:tcPr>
          <w:p w14:paraId="699B578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其他</w:t>
            </w:r>
          </w:p>
          <w:p w14:paraId="6B5225AA">
            <w:pPr>
              <w:widowControl/>
              <w:jc w:val="center"/>
              <w:rPr>
                <w:rFonts w:ascii="Times New Roman" w:hAnsi="Times New Roman" w:eastAsia="宋体" w:cs="Times New Roman"/>
                <w:szCs w:val="24"/>
              </w:rPr>
            </w:pPr>
            <w:r>
              <w:rPr>
                <w:rFonts w:ascii="Times New Roman" w:hAnsi="Times New Roman" w:eastAsia="宋体" w:cs="Times New Roman"/>
                <w:color w:val="000000"/>
                <w:kern w:val="0"/>
                <w:sz w:val="20"/>
                <w:szCs w:val="20"/>
              </w:rPr>
              <w:t>结果</w:t>
            </w:r>
          </w:p>
        </w:tc>
        <w:tc>
          <w:tcPr>
            <w:tcW w:w="520" w:type="dxa"/>
            <w:noWrap/>
            <w:tcMar>
              <w:left w:w="108" w:type="dxa"/>
              <w:right w:w="108" w:type="dxa"/>
            </w:tcMar>
            <w:vAlign w:val="center"/>
          </w:tcPr>
          <w:p w14:paraId="120E972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尚未</w:t>
            </w:r>
          </w:p>
          <w:p w14:paraId="72BC00A2">
            <w:pPr>
              <w:widowControl/>
              <w:jc w:val="center"/>
              <w:rPr>
                <w:rFonts w:ascii="Times New Roman" w:hAnsi="Times New Roman" w:eastAsia="宋体" w:cs="Times New Roman"/>
                <w:szCs w:val="24"/>
              </w:rPr>
            </w:pPr>
            <w:r>
              <w:rPr>
                <w:rFonts w:ascii="Times New Roman" w:hAnsi="Times New Roman" w:eastAsia="宋体" w:cs="Times New Roman"/>
                <w:kern w:val="0"/>
                <w:sz w:val="20"/>
                <w:szCs w:val="20"/>
              </w:rPr>
              <w:t>审结</w:t>
            </w:r>
          </w:p>
        </w:tc>
        <w:tc>
          <w:tcPr>
            <w:tcW w:w="525" w:type="dxa"/>
            <w:noWrap/>
            <w:tcMar>
              <w:left w:w="108" w:type="dxa"/>
              <w:right w:w="108" w:type="dxa"/>
            </w:tcMar>
            <w:vAlign w:val="center"/>
          </w:tcPr>
          <w:p w14:paraId="343BAECD">
            <w:pPr>
              <w:widowControl/>
              <w:jc w:val="center"/>
              <w:rPr>
                <w:rFonts w:ascii="Times New Roman" w:hAnsi="Times New Roman" w:eastAsia="宋体" w:cs="Times New Roman"/>
                <w:szCs w:val="24"/>
              </w:rPr>
            </w:pPr>
            <w:r>
              <w:rPr>
                <w:rFonts w:ascii="Times New Roman" w:hAnsi="Times New Roman" w:eastAsia="宋体" w:cs="Times New Roman"/>
                <w:color w:val="000000"/>
                <w:kern w:val="0"/>
                <w:sz w:val="20"/>
                <w:szCs w:val="20"/>
              </w:rPr>
              <w:t>总计</w:t>
            </w:r>
          </w:p>
        </w:tc>
      </w:tr>
      <w:tr w14:paraId="1BD0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tcMar>
              <w:left w:w="108" w:type="dxa"/>
              <w:right w:w="108" w:type="dxa"/>
            </w:tcMar>
            <w:vAlign w:val="center"/>
          </w:tcPr>
          <w:p w14:paraId="2DA1851E">
            <w:pPr>
              <w:widowControl/>
              <w:jc w:val="center"/>
              <w:rPr>
                <w:rFonts w:ascii="Times New Roman" w:hAnsi="Times New Roman" w:eastAsia="宋体" w:cs="Times New Roman"/>
                <w:sz w:val="20"/>
                <w:szCs w:val="20"/>
              </w:rPr>
            </w:pPr>
            <w:r>
              <w:rPr>
                <w:rFonts w:hint="eastAsia" w:ascii="Times New Roman" w:hAnsi="Times New Roman" w:eastAsia="黑体" w:cs="Times New Roman"/>
                <w:kern w:val="0"/>
                <w:sz w:val="20"/>
                <w:szCs w:val="20"/>
              </w:rPr>
              <w:t>0</w:t>
            </w:r>
          </w:p>
        </w:tc>
        <w:tc>
          <w:tcPr>
            <w:tcW w:w="519" w:type="dxa"/>
            <w:noWrap/>
            <w:tcMar>
              <w:left w:w="108" w:type="dxa"/>
              <w:right w:w="108" w:type="dxa"/>
            </w:tcMar>
            <w:vAlign w:val="center"/>
          </w:tcPr>
          <w:p w14:paraId="180492E1">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19" w:type="dxa"/>
            <w:noWrap/>
            <w:tcMar>
              <w:left w:w="108" w:type="dxa"/>
              <w:right w:w="108" w:type="dxa"/>
            </w:tcMar>
            <w:vAlign w:val="center"/>
          </w:tcPr>
          <w:p w14:paraId="594796C9">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19" w:type="dxa"/>
            <w:noWrap/>
            <w:tcMar>
              <w:left w:w="108" w:type="dxa"/>
              <w:right w:w="108" w:type="dxa"/>
            </w:tcMar>
            <w:vAlign w:val="center"/>
          </w:tcPr>
          <w:p w14:paraId="37D6E86B">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17974989">
            <w:pPr>
              <w:jc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rPr>
              <w:t>0</w:t>
            </w:r>
            <w:permStart w:id="0" w:edGrp="everyone"/>
            <w:permEnd w:id="0"/>
          </w:p>
        </w:tc>
        <w:tc>
          <w:tcPr>
            <w:tcW w:w="519" w:type="dxa"/>
            <w:noWrap/>
            <w:tcMar>
              <w:left w:w="108" w:type="dxa"/>
              <w:right w:w="108" w:type="dxa"/>
            </w:tcMar>
            <w:vAlign w:val="center"/>
          </w:tcPr>
          <w:p w14:paraId="7BE2137F">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19" w:type="dxa"/>
            <w:noWrap/>
            <w:tcMar>
              <w:left w:w="108" w:type="dxa"/>
              <w:right w:w="108" w:type="dxa"/>
            </w:tcMar>
            <w:vAlign w:val="center"/>
          </w:tcPr>
          <w:p w14:paraId="45E9F1BF">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3E020B27">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3082DA5F">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71CA7394">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63005925">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44CEB93F">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5E3EA0B0">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tcMar>
              <w:left w:w="108" w:type="dxa"/>
              <w:right w:w="108" w:type="dxa"/>
            </w:tcMar>
            <w:vAlign w:val="center"/>
          </w:tcPr>
          <w:p w14:paraId="3303FBCE">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5" w:type="dxa"/>
            <w:noWrap/>
            <w:tcMar>
              <w:left w:w="108" w:type="dxa"/>
              <w:right w:w="108" w:type="dxa"/>
            </w:tcMar>
            <w:vAlign w:val="center"/>
          </w:tcPr>
          <w:p w14:paraId="22BDB5EC">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r>
    </w:tbl>
    <w:p w14:paraId="3DA8312F">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五、存在的主要问题及改进情况</w:t>
      </w:r>
    </w:p>
    <w:p w14:paraId="2F82FFBA">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上年度存在问题及整改情况。根据第三方测评公司测评问题，逐条分解落实整改责任，要求责任科室对照解读要求逐项修改文字解读内容。经办公室审核完善后，再次报送法律事务科审核把关，多方合力提升解读质量。通过微信微博等多渠道广泛宣传意见征集项目，引导公众参与。加强工作调度，从各方面多角度总结提炼政务公开工作经验，报送宣传信息。</w:t>
      </w:r>
    </w:p>
    <w:p w14:paraId="0F05A198">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年度存在问题及整改情况。今年我局主要问题是规范性文件发布不规范及行政权力运行栏目更新不够及时。市局办公室与相关业务科室及时进行了工作对接，要求业务科室按时报送并公布，具办人员也根据要求对发布的规范性文件进行了格式调整。</w:t>
      </w:r>
    </w:p>
    <w:p w14:paraId="7C5AC6AB">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六、其他需要报告的事项</w:t>
      </w:r>
    </w:p>
    <w:p w14:paraId="6E416D00">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按照《国务院办公厅关于印发〈政府信息公开信息处理费管理办法〉的通知》（国办函〔2020〕109号</w:t>
      </w:r>
      <w:bookmarkEnd w:id="0"/>
      <w:bookmarkEnd w:id="1"/>
      <w:bookmarkEnd w:id="2"/>
      <w:r>
        <w:rPr>
          <w:rFonts w:ascii="Times New Roman" w:hAnsi="Times New Roman" w:eastAsia="方正仿宋_GBK" w:cs="Times New Roman"/>
          <w:sz w:val="32"/>
          <w:szCs w:val="32"/>
        </w:rPr>
        <w:t>）规定的按件、按量收费标准，本年度没有产生信息公开处理费。</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formatting="1" w:enforcement="1" w:cryptProviderType="rsaFull" w:cryptAlgorithmClass="hash" w:cryptAlgorithmType="typeAny" w:cryptAlgorithmSid="4" w:cryptSpinCount="0" w:hash="dIma9NKguV376y+JVG3/CAEi3iw=" w:salt="HsrXcZvEiLzh/DtxIVZQ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C3"/>
    <w:rsid w:val="00022511"/>
    <w:rsid w:val="000920D1"/>
    <w:rsid w:val="000B22F8"/>
    <w:rsid w:val="001677CA"/>
    <w:rsid w:val="0028053C"/>
    <w:rsid w:val="00287798"/>
    <w:rsid w:val="00293A3F"/>
    <w:rsid w:val="003C3128"/>
    <w:rsid w:val="005A5AF3"/>
    <w:rsid w:val="005B3F54"/>
    <w:rsid w:val="007A4C37"/>
    <w:rsid w:val="008F6143"/>
    <w:rsid w:val="00981FCD"/>
    <w:rsid w:val="00AA0308"/>
    <w:rsid w:val="00AD3AC3"/>
    <w:rsid w:val="00B8327F"/>
    <w:rsid w:val="00B92F96"/>
    <w:rsid w:val="00B96D7E"/>
    <w:rsid w:val="00B9725D"/>
    <w:rsid w:val="00BB634B"/>
    <w:rsid w:val="00E42267"/>
    <w:rsid w:val="00E65EBD"/>
    <w:rsid w:val="00F960E9"/>
    <w:rsid w:val="05ED028A"/>
    <w:rsid w:val="0F0065A0"/>
    <w:rsid w:val="303C51B0"/>
    <w:rsid w:val="38957B7A"/>
    <w:rsid w:val="538E3BEB"/>
    <w:rsid w:val="68C30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uiPriority w:val="9"/>
    <w:rPr>
      <w:rFonts w:ascii="宋体" w:hAnsi="宋体" w:eastAsia="宋体" w:cs="宋体"/>
      <w:b/>
      <w:bCs/>
      <w:kern w:val="36"/>
      <w:sz w:val="48"/>
      <w:szCs w:val="4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1306</Words>
  <Characters>1402</Characters>
  <Lines>21</Lines>
  <Paragraphs>6</Paragraphs>
  <TotalTime>69</TotalTime>
  <ScaleCrop>false</ScaleCrop>
  <LinksUpToDate>false</LinksUpToDate>
  <CharactersWithSpaces>1404</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2024-01-26T06:39:00Z</dcterms:created>
  <dc:creator>赵文利</dc:creator>
  <cp:lastModifiedBy>随意吧</cp:lastModifiedBy>
  <cp:lastPrinted>2024-01-30T08:30:00Z</cp:lastPrinted>
  <dcterms:modified xsi:type="dcterms:W3CDTF">2025-01-22T08:35:20Z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eyJoZGlkIjoiZjNjNjE1MWMzNmQxOGJlNDRkNGM4OGI3NDQ2Yjk3Y2IiLCJ1c2VySWQiOiIzMzA5NTk4MjcifQ==</vt:lpwstr>
  </property>
  <property fmtid="{D5CDD505-2E9C-101B-9397-08002B2CF9AE}" pid="4" name="ICV">
    <vt:lpwstr>72CABA0B0D8F44F49F420F5DB620D20E_13</vt:lpwstr>
  </property>
</Properties>
</file>