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98" w:rsidRDefault="00A11698">
      <w:pPr>
        <w:spacing w:line="560" w:lineRule="exact"/>
        <w:rPr>
          <w:rFonts w:ascii="TimesNewRoman" w:eastAsia="黑体" w:hAnsi="TimesNewRoman" w:cs="TimesNewRoman"/>
          <w:color w:val="000000"/>
          <w:szCs w:val="32"/>
        </w:rPr>
      </w:pPr>
    </w:p>
    <w:p w:rsidR="00A11698" w:rsidRDefault="00A11698">
      <w:pPr>
        <w:spacing w:line="560" w:lineRule="exact"/>
        <w:rPr>
          <w:rFonts w:ascii="TimesNewRoman" w:eastAsia="黑体" w:hAnsi="TimesNewRoman" w:cs="TimesNewRoman"/>
          <w:color w:val="000000"/>
          <w:szCs w:val="32"/>
        </w:rPr>
      </w:pPr>
    </w:p>
    <w:p w:rsidR="00A11698" w:rsidRDefault="00A11698" w:rsidP="00F05318">
      <w:pPr>
        <w:spacing w:line="560" w:lineRule="exact"/>
        <w:jc w:val="center"/>
        <w:rPr>
          <w:rFonts w:ascii="TimesNewRoman" w:eastAsia="华文中宋" w:hAnsi="TimesNewRoman" w:cs="TimesNewRoman"/>
          <w:b/>
          <w:color w:val="000000"/>
          <w:sz w:val="44"/>
          <w:szCs w:val="44"/>
        </w:rPr>
      </w:pPr>
      <w:r>
        <w:rPr>
          <w:rFonts w:ascii="TimesNewRoman" w:eastAsia="华文中宋" w:hAnsi="TimesNewRoman" w:cs="TimesNewRoman" w:hint="eastAsia"/>
          <w:b/>
          <w:color w:val="000000"/>
          <w:sz w:val="44"/>
          <w:szCs w:val="44"/>
        </w:rPr>
        <w:t>淮南市</w:t>
      </w:r>
      <w:r w:rsidR="00AA40BB">
        <w:rPr>
          <w:rFonts w:ascii="TimesNewRoman" w:eastAsia="华文中宋" w:hAnsi="TimesNewRoman" w:cs="TimesNewRoman" w:hint="eastAsia"/>
          <w:b/>
          <w:color w:val="000000"/>
          <w:sz w:val="44"/>
          <w:szCs w:val="44"/>
        </w:rPr>
        <w:t>司法局法制研究中心</w:t>
      </w:r>
      <w:r w:rsidR="003A6D94">
        <w:rPr>
          <w:rFonts w:ascii="TimesNewRoman" w:eastAsia="华文中宋" w:hAnsi="TimesNewRoman" w:cs="TimesNewRoman"/>
          <w:b/>
          <w:color w:val="000000"/>
          <w:sz w:val="44"/>
          <w:szCs w:val="44"/>
        </w:rPr>
        <w:t>2025</w:t>
      </w:r>
      <w:r>
        <w:rPr>
          <w:rFonts w:ascii="TimesNewRoman" w:eastAsia="华文中宋" w:hAnsi="TimesNewRoman" w:cs="TimesNewRoman"/>
          <w:b/>
          <w:color w:val="000000"/>
          <w:sz w:val="44"/>
          <w:szCs w:val="44"/>
        </w:rPr>
        <w:t>年</w:t>
      </w:r>
    </w:p>
    <w:p w:rsidR="00A11698" w:rsidRDefault="00A11698">
      <w:pPr>
        <w:spacing w:line="560" w:lineRule="exact"/>
        <w:jc w:val="center"/>
        <w:rPr>
          <w:rFonts w:ascii="TimesNewRoman" w:eastAsia="华文中宋" w:hAnsi="TimesNewRoman" w:cs="TimesNewRoman"/>
          <w:b/>
          <w:color w:val="000000"/>
          <w:sz w:val="44"/>
          <w:szCs w:val="44"/>
        </w:rPr>
      </w:pPr>
      <w:r w:rsidRPr="00F05318">
        <w:rPr>
          <w:rFonts w:ascii="TimesNewRoman" w:eastAsia="华文中宋" w:hAnsi="TimesNewRoman" w:cs="TimesNewRoman"/>
          <w:b/>
          <w:color w:val="000000"/>
          <w:sz w:val="44"/>
          <w:szCs w:val="44"/>
        </w:rPr>
        <w:t>单位</w:t>
      </w:r>
      <w:r>
        <w:rPr>
          <w:rFonts w:ascii="TimesNewRoman" w:eastAsia="华文中宋" w:hAnsi="TimesNewRoman" w:cs="TimesNewRoman"/>
          <w:b/>
          <w:color w:val="000000"/>
          <w:sz w:val="44"/>
          <w:szCs w:val="44"/>
        </w:rPr>
        <w:t>预算</w:t>
      </w:r>
    </w:p>
    <w:p w:rsidR="00A11698" w:rsidRDefault="00A11698">
      <w:pPr>
        <w:pStyle w:val="a8"/>
        <w:adjustRightInd w:val="0"/>
        <w:snapToGrid w:val="0"/>
        <w:spacing w:line="560" w:lineRule="exact"/>
        <w:jc w:val="center"/>
        <w:outlineLvl w:val="0"/>
        <w:rPr>
          <w:rFonts w:ascii="TimesNewRoman" w:eastAsia="楷体_GB2312" w:hAnsi="TimesNewRoman" w:cs="TimesNewRoman"/>
          <w:color w:val="000000"/>
          <w:sz w:val="32"/>
          <w:szCs w:val="32"/>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0C4A1E" w:rsidRDefault="000C4A1E">
      <w:pPr>
        <w:pStyle w:val="a8"/>
        <w:adjustRightInd w:val="0"/>
        <w:snapToGrid w:val="0"/>
        <w:spacing w:line="560" w:lineRule="exact"/>
        <w:jc w:val="center"/>
        <w:rPr>
          <w:rFonts w:ascii="TimesNewRoman" w:eastAsia="黑体" w:hAnsi="TimesNewRoman" w:cs="TimesNewRoman"/>
          <w:bCs/>
          <w:color w:val="000000"/>
          <w:sz w:val="36"/>
          <w:szCs w:val="36"/>
        </w:rPr>
      </w:pPr>
    </w:p>
    <w:p w:rsidR="000C4A1E" w:rsidRDefault="000C4A1E">
      <w:pPr>
        <w:pStyle w:val="a8"/>
        <w:adjustRightInd w:val="0"/>
        <w:snapToGrid w:val="0"/>
        <w:spacing w:line="560" w:lineRule="exact"/>
        <w:jc w:val="center"/>
        <w:rPr>
          <w:rFonts w:ascii="TimesNewRoman" w:eastAsia="黑体" w:hAnsi="TimesNewRoman" w:cs="TimesNewRoman"/>
          <w:bCs/>
          <w:color w:val="000000"/>
          <w:sz w:val="36"/>
          <w:szCs w:val="36"/>
        </w:rPr>
      </w:pPr>
    </w:p>
    <w:p w:rsidR="000C4A1E" w:rsidRDefault="000C4A1E">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3A6D94">
      <w:pPr>
        <w:pStyle w:val="a8"/>
        <w:adjustRightInd w:val="0"/>
        <w:snapToGrid w:val="0"/>
        <w:spacing w:line="560" w:lineRule="exact"/>
        <w:jc w:val="center"/>
        <w:rPr>
          <w:rFonts w:ascii="TimesNewRoman" w:eastAsia="方正楷体_GBK" w:hAnsi="TimesNewRoman" w:cs="TimesNewRoman"/>
          <w:bCs/>
          <w:color w:val="000000"/>
          <w:sz w:val="44"/>
          <w:szCs w:val="44"/>
        </w:rPr>
      </w:pPr>
      <w:r>
        <w:rPr>
          <w:rFonts w:ascii="TimesNewRoman" w:eastAsia="方正楷体_GBK" w:hAnsi="TimesNewRoman" w:cs="TimesNewRoman"/>
          <w:bCs/>
          <w:color w:val="000000"/>
          <w:sz w:val="44"/>
          <w:szCs w:val="44"/>
        </w:rPr>
        <w:t>2025</w:t>
      </w:r>
      <w:r w:rsidR="00A11698">
        <w:rPr>
          <w:rFonts w:ascii="TimesNewRoman" w:eastAsia="方正楷体_GBK" w:hAnsi="TimesNewRoman" w:cs="TimesNewRoman"/>
          <w:bCs/>
          <w:color w:val="000000"/>
          <w:sz w:val="44"/>
          <w:szCs w:val="44"/>
        </w:rPr>
        <w:t>年</w:t>
      </w:r>
      <w:r w:rsidR="00F05318">
        <w:rPr>
          <w:rFonts w:ascii="TimesNewRoman" w:eastAsia="方正楷体_GBK" w:hAnsi="TimesNewRoman" w:cs="TimesNewRoman" w:hint="eastAsia"/>
          <w:bCs/>
          <w:color w:val="000000"/>
          <w:sz w:val="44"/>
          <w:szCs w:val="44"/>
        </w:rPr>
        <w:t>2</w:t>
      </w:r>
      <w:r w:rsidR="00A11698">
        <w:rPr>
          <w:rFonts w:ascii="TimesNewRoman" w:eastAsia="方正楷体_GBK" w:hAnsi="TimesNewRoman" w:cs="TimesNewRoman"/>
          <w:bCs/>
          <w:color w:val="000000"/>
          <w:sz w:val="44"/>
          <w:szCs w:val="44"/>
        </w:rPr>
        <w:t>月</w:t>
      </w: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F05318" w:rsidRDefault="00F05318" w:rsidP="000C4A1E">
      <w:pPr>
        <w:pStyle w:val="a8"/>
        <w:adjustRightInd w:val="0"/>
        <w:snapToGrid w:val="0"/>
        <w:spacing w:line="560" w:lineRule="exact"/>
        <w:rPr>
          <w:rFonts w:ascii="TimesNewRoman" w:eastAsia="黑体" w:hAnsi="TimesNewRoman" w:cs="TimesNewRoman"/>
          <w:bCs/>
          <w:color w:val="000000"/>
          <w:sz w:val="44"/>
          <w:szCs w:val="44"/>
        </w:rPr>
      </w:pPr>
    </w:p>
    <w:p w:rsidR="00F05318" w:rsidRDefault="00F05318">
      <w:pPr>
        <w:pStyle w:val="a8"/>
        <w:adjustRightInd w:val="0"/>
        <w:snapToGrid w:val="0"/>
        <w:spacing w:line="560" w:lineRule="exact"/>
        <w:jc w:val="center"/>
        <w:rPr>
          <w:rFonts w:ascii="TimesNewRoman" w:eastAsia="黑体" w:hAnsi="TimesNewRoman" w:cs="TimesNewRoman"/>
          <w:bCs/>
          <w:color w:val="000000"/>
          <w:sz w:val="44"/>
          <w:szCs w:val="44"/>
        </w:rPr>
      </w:pPr>
    </w:p>
    <w:p w:rsidR="00A11698" w:rsidRDefault="00A11698">
      <w:pPr>
        <w:pStyle w:val="a8"/>
        <w:adjustRightInd w:val="0"/>
        <w:snapToGrid w:val="0"/>
        <w:spacing w:line="560" w:lineRule="exact"/>
        <w:jc w:val="center"/>
        <w:rPr>
          <w:rFonts w:ascii="TimesNewRoman" w:eastAsia="黑体" w:hAnsi="TimesNewRoman" w:cs="TimesNewRoman"/>
          <w:bCs/>
          <w:color w:val="000000"/>
          <w:sz w:val="44"/>
          <w:szCs w:val="44"/>
        </w:rPr>
      </w:pPr>
      <w:r>
        <w:rPr>
          <w:rFonts w:ascii="TimesNewRoman" w:eastAsia="黑体" w:hAnsi="TimesNewRoman" w:cs="TimesNewRoman"/>
          <w:bCs/>
          <w:color w:val="000000"/>
          <w:sz w:val="44"/>
          <w:szCs w:val="44"/>
        </w:rPr>
        <w:t>目</w:t>
      </w:r>
      <w:r>
        <w:rPr>
          <w:rFonts w:ascii="TimesNewRoman" w:eastAsia="黑体" w:hAnsi="TimesNewRoman" w:cs="TimesNewRoman"/>
          <w:bCs/>
          <w:color w:val="000000"/>
          <w:sz w:val="44"/>
          <w:szCs w:val="44"/>
        </w:rPr>
        <w:t xml:space="preserve"> </w:t>
      </w:r>
      <w:r>
        <w:rPr>
          <w:rFonts w:ascii="TimesNewRoman" w:eastAsia="黑体" w:hAnsi="TimesNewRoman" w:cs="TimesNewRoman" w:hint="eastAsia"/>
          <w:bCs/>
          <w:color w:val="000000"/>
          <w:sz w:val="44"/>
          <w:szCs w:val="44"/>
        </w:rPr>
        <w:t xml:space="preserve"> </w:t>
      </w:r>
      <w:r>
        <w:rPr>
          <w:rFonts w:ascii="TimesNewRoman" w:eastAsia="黑体" w:hAnsi="TimesNewRoman" w:cs="TimesNewRoman"/>
          <w:bCs/>
          <w:color w:val="000000"/>
          <w:sz w:val="44"/>
          <w:szCs w:val="44"/>
        </w:rPr>
        <w:t>录</w:t>
      </w: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pPr>
        <w:pStyle w:val="a8"/>
        <w:adjustRightInd w:val="0"/>
        <w:snapToGrid w:val="0"/>
        <w:spacing w:line="560"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 xml:space="preserve">第一部分 </w:t>
      </w:r>
      <w:r w:rsidR="00F05318">
        <w:rPr>
          <w:rFonts w:ascii="方正黑体_GBK" w:eastAsia="方正黑体_GBK" w:hAnsi="方正黑体_GBK" w:cs="方正黑体_GBK" w:hint="eastAsia"/>
          <w:bCs/>
          <w:color w:val="000000"/>
          <w:sz w:val="32"/>
          <w:szCs w:val="32"/>
        </w:rPr>
        <w:t>单位</w:t>
      </w:r>
      <w:r>
        <w:rPr>
          <w:rFonts w:ascii="方正黑体_GBK" w:eastAsia="方正黑体_GBK" w:hAnsi="方正黑体_GBK" w:cs="方正黑体_GBK" w:hint="eastAsia"/>
          <w:bCs/>
          <w:color w:val="000000"/>
          <w:sz w:val="32"/>
          <w:szCs w:val="32"/>
        </w:rPr>
        <w:t>概况</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w:t>
      </w:r>
      <w:r>
        <w:rPr>
          <w:rFonts w:ascii="TimesNewRoman" w:eastAsia="仿宋_GB2312" w:hAnsi="TimesNewRoman" w:cs="TimesNewRoman"/>
          <w:bCs/>
          <w:color w:val="000000"/>
          <w:sz w:val="32"/>
          <w:szCs w:val="32"/>
        </w:rPr>
        <w:t>主要职责</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2.</w:t>
      </w:r>
      <w:r w:rsidR="00F05318">
        <w:rPr>
          <w:rFonts w:ascii="TimesNewRoman" w:eastAsia="仿宋_GB2312" w:hAnsi="TimesNewRoman" w:cs="TimesNewRoman"/>
          <w:bCs/>
          <w:color w:val="000000"/>
          <w:sz w:val="32"/>
          <w:szCs w:val="32"/>
        </w:rPr>
        <w:t>单位</w:t>
      </w:r>
      <w:r>
        <w:rPr>
          <w:rFonts w:ascii="TimesNewRoman" w:eastAsia="仿宋_GB2312" w:hAnsi="TimesNewRoman" w:cs="TimesNewRoman"/>
          <w:bCs/>
          <w:color w:val="000000"/>
          <w:sz w:val="32"/>
          <w:szCs w:val="32"/>
        </w:rPr>
        <w:t>预算构成</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3.</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年度主要工作任务</w:t>
      </w:r>
    </w:p>
    <w:p w:rsidR="00A11698" w:rsidRDefault="00A11698">
      <w:pPr>
        <w:pStyle w:val="a8"/>
        <w:adjustRightInd w:val="0"/>
        <w:snapToGrid w:val="0"/>
        <w:spacing w:line="560" w:lineRule="exact"/>
        <w:ind w:firstLineChars="200" w:firstLine="640"/>
        <w:rPr>
          <w:rFonts w:ascii="TimesNewRoman" w:eastAsia="方正黑体_GBK" w:hAnsi="TimesNewRoman" w:cs="TimesNewRoman"/>
          <w:bCs/>
          <w:color w:val="000000"/>
          <w:sz w:val="32"/>
          <w:szCs w:val="32"/>
        </w:rPr>
      </w:pPr>
      <w:r>
        <w:rPr>
          <w:rFonts w:ascii="TimesNewRoman" w:eastAsia="方正黑体_GBK" w:hAnsi="TimesNewRoman" w:cs="TimesNewRoman"/>
          <w:bCs/>
          <w:color w:val="000000"/>
          <w:sz w:val="32"/>
          <w:szCs w:val="32"/>
        </w:rPr>
        <w:t>第二部分</w:t>
      </w:r>
      <w:r>
        <w:rPr>
          <w:rFonts w:ascii="TimesNewRoman" w:eastAsia="方正黑体_GBK" w:hAnsi="TimesNewRoman" w:cs="TimesNewRoman"/>
          <w:bCs/>
          <w:color w:val="000000"/>
          <w:sz w:val="32"/>
          <w:szCs w:val="32"/>
        </w:rPr>
        <w:t xml:space="preserve"> </w:t>
      </w:r>
      <w:r w:rsidR="003A6D94">
        <w:rPr>
          <w:rFonts w:ascii="TimesNewRoman" w:eastAsia="方正黑体_GBK" w:hAnsi="TimesNewRoman" w:cs="TimesNewRoman"/>
          <w:bCs/>
          <w:color w:val="000000"/>
          <w:sz w:val="32"/>
          <w:szCs w:val="32"/>
        </w:rPr>
        <w:t>2025</w:t>
      </w:r>
      <w:r>
        <w:rPr>
          <w:rFonts w:ascii="TimesNewRoman" w:eastAsia="方正黑体_GBK" w:hAnsi="TimesNewRoman" w:cs="TimesNewRoman"/>
          <w:bCs/>
          <w:color w:val="000000"/>
          <w:sz w:val="32"/>
          <w:szCs w:val="32"/>
        </w:rPr>
        <w:t>年</w:t>
      </w:r>
      <w:r w:rsidR="00F05318">
        <w:rPr>
          <w:rFonts w:ascii="TimesNewRoman" w:eastAsia="方正黑体_GBK" w:hAnsi="TimesNewRoman" w:cs="TimesNewRoman"/>
          <w:bCs/>
          <w:color w:val="000000"/>
          <w:sz w:val="32"/>
          <w:szCs w:val="32"/>
        </w:rPr>
        <w:t>单位</w:t>
      </w:r>
      <w:r>
        <w:rPr>
          <w:rFonts w:ascii="TimesNewRoman" w:eastAsia="方正黑体_GBK" w:hAnsi="TimesNewRoman" w:cs="TimesNewRoman"/>
          <w:bCs/>
          <w:color w:val="000000"/>
          <w:sz w:val="32"/>
          <w:szCs w:val="32"/>
        </w:rPr>
        <w:t>预算表</w:t>
      </w:r>
    </w:p>
    <w:p w:rsidR="00A11698" w:rsidRDefault="00A11698">
      <w:pPr>
        <w:pStyle w:val="a8"/>
        <w:adjustRightInd w:val="0"/>
        <w:snapToGrid w:val="0"/>
        <w:spacing w:line="560" w:lineRule="exact"/>
        <w:ind w:firstLineChars="200" w:firstLine="640"/>
        <w:outlineLvl w:val="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w:t>
      </w:r>
      <w:r w:rsidR="00F05318" w:rsidRPr="00F05318">
        <w:rPr>
          <w:rFonts w:ascii="TimesNewRoman" w:eastAsia="仿宋_GB2312" w:hAnsi="TimesNewRoman" w:cs="TimesNewRoman" w:hint="eastAsia"/>
          <w:bCs/>
          <w:color w:val="000000"/>
          <w:sz w:val="32"/>
          <w:szCs w:val="32"/>
        </w:rPr>
        <w:t xml:space="preserve"> </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年收支总表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2.</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年收入总表</w:t>
      </w:r>
    </w:p>
    <w:p w:rsidR="00A11698" w:rsidRDefault="00A11698">
      <w:pPr>
        <w:pStyle w:val="a8"/>
        <w:adjustRightInd w:val="0"/>
        <w:snapToGrid w:val="0"/>
        <w:spacing w:line="560" w:lineRule="exact"/>
        <w:ind w:firstLineChars="200" w:firstLine="640"/>
        <w:outlineLvl w:val="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3.</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年支出总表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4.</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年财政拨款收支总表</w:t>
      </w:r>
    </w:p>
    <w:p w:rsidR="00A11698" w:rsidRDefault="00A11698">
      <w:pPr>
        <w:pStyle w:val="a8"/>
        <w:adjustRightInd w:val="0"/>
        <w:snapToGrid w:val="0"/>
        <w:spacing w:line="560" w:lineRule="exact"/>
        <w:ind w:firstLineChars="200" w:firstLine="640"/>
        <w:outlineLvl w:val="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5.</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年一般公共预算支出表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6.</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年一般公共预算基本支出表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7.</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年政府性基金预算支出表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8.</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年国有资本经营预算支出表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9.</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年项目支出表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10.</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年政府采购支出表</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11.</w:t>
      </w:r>
      <w:r w:rsidR="00F05318">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年政府购买服务支</w:t>
      </w:r>
      <w:r>
        <w:rPr>
          <w:rFonts w:ascii="TimesNewRoman" w:eastAsia="仿宋_GB2312" w:hAnsi="TimesNewRoman" w:cs="TimesNewRoman"/>
          <w:bCs/>
          <w:color w:val="000000"/>
          <w:sz w:val="32"/>
          <w:szCs w:val="32"/>
        </w:rPr>
        <w:lastRenderedPageBreak/>
        <w:t>出表</w:t>
      </w:r>
    </w:p>
    <w:p w:rsidR="00A11698" w:rsidRDefault="00A11698">
      <w:pPr>
        <w:pStyle w:val="a8"/>
        <w:adjustRightInd w:val="0"/>
        <w:snapToGrid w:val="0"/>
        <w:spacing w:line="560" w:lineRule="exact"/>
        <w:ind w:firstLineChars="200" w:firstLine="640"/>
        <w:rPr>
          <w:rFonts w:ascii="TimesNewRoman" w:eastAsia="方正黑体_GBK" w:hAnsi="TimesNewRoman" w:cs="TimesNewRoman"/>
          <w:bCs/>
          <w:color w:val="000000"/>
          <w:sz w:val="32"/>
          <w:szCs w:val="32"/>
        </w:rPr>
      </w:pPr>
      <w:r>
        <w:rPr>
          <w:rFonts w:ascii="TimesNewRoman" w:eastAsia="方正黑体_GBK" w:hAnsi="TimesNewRoman" w:cs="TimesNewRoman"/>
          <w:bCs/>
          <w:color w:val="000000"/>
          <w:sz w:val="32"/>
          <w:szCs w:val="32"/>
        </w:rPr>
        <w:t>第三部分</w:t>
      </w:r>
      <w:r>
        <w:rPr>
          <w:rFonts w:ascii="TimesNewRoman" w:eastAsia="方正黑体_GBK" w:hAnsi="TimesNewRoman" w:cs="TimesNewRoman"/>
          <w:bCs/>
          <w:color w:val="000000"/>
          <w:sz w:val="32"/>
          <w:szCs w:val="32"/>
        </w:rPr>
        <w:t xml:space="preserve"> </w:t>
      </w:r>
      <w:r w:rsidR="003A6D94">
        <w:rPr>
          <w:rFonts w:ascii="TimesNewRoman" w:eastAsia="方正黑体_GBK" w:hAnsi="TimesNewRoman" w:cs="TimesNewRoman"/>
          <w:bCs/>
          <w:color w:val="000000"/>
          <w:sz w:val="32"/>
          <w:szCs w:val="32"/>
        </w:rPr>
        <w:t>2025</w:t>
      </w:r>
      <w:r>
        <w:rPr>
          <w:rFonts w:ascii="TimesNewRoman" w:eastAsia="方正黑体_GBK" w:hAnsi="TimesNewRoman" w:cs="TimesNewRoman"/>
          <w:bCs/>
          <w:color w:val="000000"/>
          <w:sz w:val="32"/>
          <w:szCs w:val="32"/>
        </w:rPr>
        <w:t>年</w:t>
      </w:r>
      <w:r w:rsidR="00F05318">
        <w:rPr>
          <w:rFonts w:ascii="TimesNewRoman" w:eastAsia="方正黑体_GBK" w:hAnsi="TimesNewRoman" w:cs="TimesNewRoman"/>
          <w:bCs/>
          <w:color w:val="000000"/>
          <w:sz w:val="32"/>
          <w:szCs w:val="32"/>
        </w:rPr>
        <w:t>单位</w:t>
      </w:r>
      <w:r>
        <w:rPr>
          <w:rFonts w:ascii="TimesNewRoman" w:eastAsia="方正黑体_GBK" w:hAnsi="TimesNewRoman" w:cs="TimesNewRoman"/>
          <w:bCs/>
          <w:color w:val="000000"/>
          <w:sz w:val="32"/>
          <w:szCs w:val="32"/>
        </w:rPr>
        <w:t>预算情况说明</w:t>
      </w:r>
    </w:p>
    <w:p w:rsidR="00A11698" w:rsidRDefault="00A11698">
      <w:pPr>
        <w:pStyle w:val="a8"/>
        <w:adjustRightInd w:val="0"/>
        <w:snapToGrid w:val="0"/>
        <w:spacing w:line="560" w:lineRule="exact"/>
        <w:ind w:firstLineChars="200" w:firstLine="640"/>
        <w:outlineLvl w:val="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年收支总表的说明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2.</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年收入总表的说明</w:t>
      </w:r>
    </w:p>
    <w:p w:rsidR="00A11698" w:rsidRDefault="00A11698">
      <w:pPr>
        <w:adjustRightInd w:val="0"/>
        <w:snapToGrid w:val="0"/>
        <w:spacing w:line="560" w:lineRule="exact"/>
        <w:ind w:firstLineChars="200" w:firstLine="640"/>
        <w:rPr>
          <w:rFonts w:ascii="TimesNewRoman" w:hAnsi="TimesNewRoman" w:cs="TimesNewRoman"/>
          <w:bCs/>
          <w:color w:val="000000"/>
          <w:kern w:val="0"/>
          <w:szCs w:val="32"/>
        </w:rPr>
      </w:pPr>
      <w:r>
        <w:rPr>
          <w:rFonts w:ascii="TimesNewRoman" w:hAnsi="TimesNewRoman" w:cs="TimesNewRoman"/>
          <w:bCs/>
          <w:color w:val="000000"/>
          <w:kern w:val="0"/>
          <w:szCs w:val="32"/>
        </w:rPr>
        <w:t>3.</w:t>
      </w:r>
      <w:r>
        <w:rPr>
          <w:rFonts w:ascii="TimesNewRoman" w:hAnsi="TimesNewRoman" w:cs="TimesNewRoman"/>
          <w:bCs/>
          <w:color w:val="000000"/>
          <w:kern w:val="0"/>
          <w:szCs w:val="32"/>
        </w:rPr>
        <w:t>关于</w:t>
      </w:r>
      <w:r w:rsidR="003A6D94">
        <w:rPr>
          <w:rFonts w:ascii="TimesNewRoman" w:hAnsi="TimesNewRoman" w:cs="TimesNewRoman"/>
          <w:bCs/>
          <w:color w:val="000000"/>
          <w:kern w:val="0"/>
          <w:szCs w:val="32"/>
        </w:rPr>
        <w:t>2025</w:t>
      </w:r>
      <w:r>
        <w:rPr>
          <w:rFonts w:ascii="TimesNewRoman" w:hAnsi="TimesNewRoman" w:cs="TimesNewRoman"/>
          <w:bCs/>
          <w:color w:val="000000"/>
          <w:kern w:val="0"/>
          <w:szCs w:val="32"/>
        </w:rPr>
        <w:t>年支出总表的说明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4.</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年财政拨款收支总表的说明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5.</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年一般公共预算支出表的说明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6.</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年一般公共预算基本支出表的说明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7.</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年政府性基金预算支出表的说明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8.</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年国有资本经营预算支出表的说明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9.</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年项目支出表的说明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10.</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年政府采购支出表的说明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11.</w:t>
      </w:r>
      <w:r>
        <w:rPr>
          <w:rFonts w:ascii="TimesNewRoman" w:eastAsia="仿宋_GB2312" w:hAnsi="TimesNewRoman" w:cs="TimesNewRoman"/>
          <w:bCs/>
          <w:color w:val="000000"/>
          <w:sz w:val="32"/>
          <w:szCs w:val="32"/>
        </w:rPr>
        <w:t>关于</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年政府购买服务支出表的说明</w:t>
      </w:r>
    </w:p>
    <w:p w:rsidR="00A11698" w:rsidRDefault="00A11698">
      <w:pPr>
        <w:pStyle w:val="a8"/>
        <w:adjustRightInd w:val="0"/>
        <w:snapToGrid w:val="0"/>
        <w:spacing w:line="560" w:lineRule="exact"/>
        <w:ind w:firstLineChars="200" w:firstLine="640"/>
        <w:rPr>
          <w:rFonts w:ascii="TimesNewRoman" w:eastAsia="仿宋_GB2312" w:hAnsi="TimesNewRoman" w:cs="TimesNewRoman"/>
          <w:bCs/>
          <w:color w:val="000000"/>
          <w:sz w:val="32"/>
          <w:szCs w:val="32"/>
        </w:rPr>
      </w:pPr>
      <w:r>
        <w:rPr>
          <w:rFonts w:ascii="TimesNewRoman" w:eastAsia="仿宋_GB2312" w:hAnsi="TimesNewRoman" w:cs="TimesNewRoman"/>
          <w:bCs/>
          <w:color w:val="000000"/>
          <w:sz w:val="32"/>
          <w:szCs w:val="32"/>
        </w:rPr>
        <w:t>12.</w:t>
      </w:r>
      <w:r>
        <w:rPr>
          <w:rFonts w:ascii="TimesNewRoman" w:eastAsia="仿宋_GB2312" w:hAnsi="TimesNewRoman" w:cs="TimesNewRoman"/>
          <w:bCs/>
          <w:color w:val="000000"/>
          <w:sz w:val="32"/>
          <w:szCs w:val="32"/>
        </w:rPr>
        <w:t>其他重要事项情况说明</w:t>
      </w:r>
    </w:p>
    <w:p w:rsidR="00A11698" w:rsidRDefault="00A11698">
      <w:pPr>
        <w:pStyle w:val="a8"/>
        <w:adjustRightInd w:val="0"/>
        <w:snapToGrid w:val="0"/>
        <w:spacing w:line="560" w:lineRule="exact"/>
        <w:ind w:firstLineChars="200" w:firstLine="640"/>
        <w:rPr>
          <w:rFonts w:ascii="TimesNewRoman" w:eastAsia="方正黑体_GBK" w:hAnsi="TimesNewRoman" w:cs="TimesNewRoman"/>
          <w:bCs/>
          <w:color w:val="000000"/>
          <w:sz w:val="32"/>
          <w:szCs w:val="32"/>
        </w:rPr>
      </w:pPr>
      <w:r>
        <w:rPr>
          <w:rFonts w:ascii="TimesNewRoman" w:eastAsia="方正黑体_GBK" w:hAnsi="TimesNewRoman" w:cs="TimesNewRoman"/>
          <w:bCs/>
          <w:color w:val="000000"/>
          <w:sz w:val="32"/>
          <w:szCs w:val="32"/>
        </w:rPr>
        <w:t>第四部分</w:t>
      </w:r>
      <w:r>
        <w:rPr>
          <w:rFonts w:ascii="TimesNewRoman" w:eastAsia="方正黑体_GBK" w:hAnsi="TimesNewRoman" w:cs="TimesNewRoman"/>
          <w:bCs/>
          <w:color w:val="000000"/>
          <w:sz w:val="32"/>
          <w:szCs w:val="32"/>
        </w:rPr>
        <w:t xml:space="preserve"> </w:t>
      </w:r>
      <w:r>
        <w:rPr>
          <w:rFonts w:ascii="TimesNewRoman" w:eastAsia="方正黑体_GBK" w:hAnsi="TimesNewRoman" w:cs="TimesNewRoman"/>
          <w:bCs/>
          <w:color w:val="000000"/>
          <w:sz w:val="32"/>
          <w:szCs w:val="32"/>
        </w:rPr>
        <w:t>名词解释</w:t>
      </w: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F05318" w:rsidRDefault="00F05318" w:rsidP="00AA40BB">
      <w:pPr>
        <w:pStyle w:val="a8"/>
        <w:adjustRightInd w:val="0"/>
        <w:snapToGrid w:val="0"/>
        <w:spacing w:line="560" w:lineRule="exact"/>
        <w:ind w:firstLineChars="200" w:firstLine="640"/>
        <w:rPr>
          <w:rFonts w:ascii="TimesNewRoman" w:eastAsia="仿宋_GB2312" w:hAnsi="TimesNewRoman" w:cs="TimesNewRoman"/>
          <w:b/>
          <w:color w:val="000000"/>
          <w:sz w:val="32"/>
          <w:szCs w:val="32"/>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r>
        <w:rPr>
          <w:rFonts w:ascii="TimesNewRoman" w:eastAsia="黑体" w:hAnsi="TimesNewRoman" w:cs="TimesNewRoman"/>
          <w:bCs/>
          <w:color w:val="000000"/>
          <w:sz w:val="36"/>
          <w:szCs w:val="36"/>
        </w:rPr>
        <w:t>第一部分</w:t>
      </w:r>
      <w:r>
        <w:rPr>
          <w:rFonts w:ascii="TimesNewRoman" w:eastAsia="黑体" w:hAnsi="TimesNewRoman" w:cs="TimesNewRoman"/>
          <w:bCs/>
          <w:color w:val="000000"/>
          <w:sz w:val="36"/>
          <w:szCs w:val="36"/>
        </w:rPr>
        <w:t xml:space="preserve"> </w:t>
      </w:r>
      <w:r w:rsidR="00F05318">
        <w:rPr>
          <w:rFonts w:ascii="TimesNewRoman" w:eastAsia="黑体" w:hAnsi="TimesNewRoman" w:cs="TimesNewRoman"/>
          <w:bCs/>
          <w:color w:val="000000"/>
          <w:sz w:val="36"/>
          <w:szCs w:val="36"/>
        </w:rPr>
        <w:t>单位</w:t>
      </w:r>
      <w:r>
        <w:rPr>
          <w:rFonts w:ascii="TimesNewRoman" w:eastAsia="黑体" w:hAnsi="TimesNewRoman" w:cs="TimesNewRoman"/>
          <w:bCs/>
          <w:color w:val="000000"/>
          <w:sz w:val="36"/>
          <w:szCs w:val="36"/>
        </w:rPr>
        <w:t>概况</w:t>
      </w:r>
    </w:p>
    <w:p w:rsidR="00A11698" w:rsidRDefault="00A11698">
      <w:pPr>
        <w:pStyle w:val="a8"/>
        <w:adjustRightInd w:val="0"/>
        <w:snapToGrid w:val="0"/>
        <w:spacing w:line="560" w:lineRule="exact"/>
        <w:ind w:firstLineChars="196" w:firstLine="627"/>
        <w:rPr>
          <w:rFonts w:ascii="TimesNewRoman" w:eastAsia="黑体" w:hAnsi="TimesNewRoman" w:cs="TimesNewRoman"/>
          <w:bCs/>
          <w:color w:val="000000"/>
          <w:sz w:val="32"/>
          <w:szCs w:val="32"/>
        </w:rPr>
      </w:pPr>
    </w:p>
    <w:p w:rsidR="00A11698" w:rsidRDefault="00A11698">
      <w:pPr>
        <w:pStyle w:val="a8"/>
        <w:adjustRightInd w:val="0"/>
        <w:snapToGrid w:val="0"/>
        <w:spacing w:line="560" w:lineRule="exact"/>
        <w:ind w:firstLineChars="196" w:firstLine="627"/>
        <w:rPr>
          <w:rFonts w:ascii="TimesNewRoman" w:hAnsi="TimesNewRoman" w:cs="TimesNewRoman"/>
          <w:color w:val="000000"/>
        </w:rPr>
      </w:pPr>
      <w:r>
        <w:rPr>
          <w:rFonts w:ascii="TimesNewRoman" w:eastAsia="黑体" w:hAnsi="TimesNewRoman" w:cs="TimesNewRoman"/>
          <w:bCs/>
          <w:color w:val="000000"/>
          <w:sz w:val="32"/>
          <w:szCs w:val="32"/>
        </w:rPr>
        <w:t>一、主要职责</w:t>
      </w:r>
    </w:p>
    <w:p w:rsidR="00F05318" w:rsidRDefault="00F05318" w:rsidP="00F05318">
      <w:pPr>
        <w:pStyle w:val="a8"/>
        <w:adjustRightInd w:val="0"/>
        <w:snapToGrid w:val="0"/>
        <w:spacing w:line="560" w:lineRule="exact"/>
        <w:ind w:firstLineChars="196" w:firstLine="627"/>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（一）负责市政府立法事项的前期研究。</w:t>
      </w:r>
    </w:p>
    <w:p w:rsidR="00F05318" w:rsidRDefault="00F05318" w:rsidP="00F05318">
      <w:pPr>
        <w:pStyle w:val="a8"/>
        <w:widowControl/>
        <w:adjustRightInd w:val="0"/>
        <w:snapToGrid w:val="0"/>
        <w:spacing w:line="560" w:lineRule="exact"/>
        <w:ind w:left="627"/>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（二）重大政策问题的法律论证及依法行政的理论研究等工作。</w:t>
      </w:r>
    </w:p>
    <w:p w:rsidR="00A11698" w:rsidRDefault="00F05318" w:rsidP="00F05318">
      <w:pPr>
        <w:pStyle w:val="a8"/>
        <w:widowControl/>
        <w:adjustRightInd w:val="0"/>
        <w:snapToGrid w:val="0"/>
        <w:spacing w:line="560" w:lineRule="exact"/>
        <w:ind w:left="627"/>
        <w:rPr>
          <w:rFonts w:ascii="TimesNewRoman" w:eastAsia="黑体" w:hAnsi="TimesNewRoman" w:cs="TimesNewRoman"/>
          <w:bCs/>
          <w:color w:val="000000"/>
          <w:sz w:val="32"/>
          <w:szCs w:val="32"/>
        </w:rPr>
      </w:pPr>
      <w:r w:rsidRPr="00F05318">
        <w:rPr>
          <w:rFonts w:ascii="TimesNewRoman" w:eastAsia="黑体" w:hAnsi="TimesNewRoman" w:cs="TimesNewRoman" w:hint="eastAsia"/>
          <w:bCs/>
          <w:color w:val="000000"/>
          <w:sz w:val="32"/>
          <w:szCs w:val="32"/>
        </w:rPr>
        <w:t>二、</w:t>
      </w:r>
      <w:r>
        <w:rPr>
          <w:rFonts w:ascii="TimesNewRoman" w:eastAsia="黑体" w:hAnsi="TimesNewRoman" w:cs="TimesNewRoman"/>
          <w:bCs/>
          <w:color w:val="000000"/>
          <w:sz w:val="32"/>
          <w:szCs w:val="32"/>
        </w:rPr>
        <w:t>单位</w:t>
      </w:r>
      <w:r w:rsidR="00A11698">
        <w:rPr>
          <w:rFonts w:ascii="TimesNewRoman" w:eastAsia="黑体" w:hAnsi="TimesNewRoman" w:cs="TimesNewRoman"/>
          <w:bCs/>
          <w:color w:val="000000"/>
          <w:sz w:val="32"/>
          <w:szCs w:val="32"/>
        </w:rPr>
        <w:t>预算构成</w:t>
      </w:r>
    </w:p>
    <w:p w:rsidR="00F05318" w:rsidRDefault="00F05318" w:rsidP="00F05318">
      <w:pPr>
        <w:pStyle w:val="a8"/>
        <w:adjustRightInd w:val="0"/>
        <w:snapToGrid w:val="0"/>
        <w:spacing w:line="560" w:lineRule="exact"/>
        <w:ind w:firstLineChars="150" w:firstLine="480"/>
        <w:outlineLvl w:val="0"/>
        <w:rPr>
          <w:rFonts w:ascii="TimesNewRoman" w:eastAsia="仿宋_GB2312" w:hAnsi="TimesNewRoman" w:cs="TimesNewRoman"/>
          <w:bCs/>
          <w:color w:val="000000"/>
          <w:sz w:val="32"/>
          <w:szCs w:val="32"/>
        </w:rPr>
      </w:pPr>
      <w:r>
        <w:rPr>
          <w:rFonts w:ascii="TimesNewRoman" w:eastAsia="仿宋_GB2312" w:hAnsi="TimesNewRoman" w:cs="TimesNewRoman" w:hint="eastAsia"/>
          <w:bCs/>
          <w:color w:val="000000"/>
          <w:sz w:val="32"/>
          <w:szCs w:val="32"/>
        </w:rPr>
        <w:t>淮南市司法局法制研究中心</w:t>
      </w:r>
      <w:r w:rsidR="003A6D94">
        <w:rPr>
          <w:rFonts w:ascii="TimesNewRoman" w:eastAsia="仿宋_GB2312" w:hAnsi="TimesNewRoman" w:cs="TimesNewRoman"/>
          <w:bCs/>
          <w:color w:val="000000"/>
          <w:sz w:val="32"/>
          <w:szCs w:val="32"/>
        </w:rPr>
        <w:t>2025</w:t>
      </w:r>
      <w:r>
        <w:rPr>
          <w:rFonts w:ascii="TimesNewRoman" w:eastAsia="仿宋_GB2312" w:hAnsi="TimesNewRoman" w:cs="TimesNewRoman"/>
          <w:bCs/>
          <w:color w:val="000000"/>
          <w:sz w:val="32"/>
          <w:szCs w:val="32"/>
        </w:rPr>
        <w:t>年度单位预算仅包括单位本级预算，无其他下属单位预算。</w:t>
      </w:r>
    </w:p>
    <w:p w:rsidR="00A11698" w:rsidRDefault="00A11698">
      <w:pPr>
        <w:pStyle w:val="a8"/>
        <w:adjustRightInd w:val="0"/>
        <w:snapToGrid w:val="0"/>
        <w:spacing w:line="560" w:lineRule="exact"/>
        <w:ind w:firstLineChars="150" w:firstLine="480"/>
        <w:outlineLvl w:val="0"/>
        <w:rPr>
          <w:rFonts w:ascii="TimesNewRoman" w:eastAsia="黑体" w:hAnsi="TimesNewRoman" w:cs="TimesNewRoman"/>
          <w:bCs/>
          <w:color w:val="000000"/>
          <w:sz w:val="32"/>
          <w:szCs w:val="32"/>
        </w:rPr>
      </w:pPr>
      <w:r>
        <w:rPr>
          <w:rFonts w:ascii="TimesNewRoman" w:eastAsia="黑体" w:hAnsi="TimesNewRoman" w:cs="TimesNewRoman"/>
          <w:bCs/>
          <w:color w:val="000000"/>
          <w:sz w:val="32"/>
          <w:szCs w:val="32"/>
        </w:rPr>
        <w:t>三、</w:t>
      </w:r>
      <w:r w:rsidR="003A6D94">
        <w:rPr>
          <w:rFonts w:ascii="TimesNewRoman" w:eastAsia="黑体" w:hAnsi="TimesNewRoman" w:cs="TimesNewRoman"/>
          <w:bCs/>
          <w:color w:val="000000"/>
          <w:sz w:val="32"/>
          <w:szCs w:val="32"/>
        </w:rPr>
        <w:t>2025</w:t>
      </w:r>
      <w:r>
        <w:rPr>
          <w:rFonts w:ascii="TimesNewRoman" w:eastAsia="黑体" w:hAnsi="TimesNewRoman" w:cs="TimesNewRoman"/>
          <w:bCs/>
          <w:color w:val="000000"/>
          <w:sz w:val="32"/>
          <w:szCs w:val="32"/>
        </w:rPr>
        <w:t>年度主要工作任务</w:t>
      </w:r>
    </w:p>
    <w:p w:rsidR="00F05318" w:rsidRDefault="00F05318" w:rsidP="00F05318">
      <w:pPr>
        <w:pStyle w:val="a8"/>
        <w:adjustRightInd w:val="0"/>
        <w:snapToGrid w:val="0"/>
        <w:spacing w:line="560" w:lineRule="exact"/>
        <w:ind w:firstLineChars="150" w:firstLine="480"/>
        <w:outlineLvl w:val="0"/>
        <w:rPr>
          <w:rFonts w:ascii="TimesNewRoman" w:eastAsia="仿宋_GB2312" w:hAnsi="TimesNewRoman" w:cs="TimesNewRoman"/>
          <w:bCs/>
          <w:color w:val="000000"/>
          <w:sz w:val="32"/>
          <w:szCs w:val="32"/>
        </w:rPr>
      </w:pPr>
      <w:r>
        <w:rPr>
          <w:rFonts w:ascii="TimesNewRoman" w:eastAsia="仿宋_GB2312" w:hAnsi="TimesNewRoman" w:cs="TimesNewRoman" w:hint="eastAsia"/>
          <w:bCs/>
          <w:color w:val="000000"/>
          <w:sz w:val="32"/>
          <w:szCs w:val="32"/>
        </w:rPr>
        <w:t>（一）配合立法科进行立法事项前期调研工作。</w:t>
      </w:r>
    </w:p>
    <w:p w:rsidR="00F05318" w:rsidRDefault="00F05318" w:rsidP="00F05318">
      <w:pPr>
        <w:pStyle w:val="a8"/>
        <w:adjustRightInd w:val="0"/>
        <w:snapToGrid w:val="0"/>
        <w:spacing w:line="560" w:lineRule="exact"/>
        <w:ind w:firstLineChars="150" w:firstLine="480"/>
        <w:outlineLvl w:val="0"/>
        <w:rPr>
          <w:rFonts w:ascii="TimesNewRoman" w:eastAsia="仿宋_GB2312" w:hAnsi="TimesNewRoman" w:cs="TimesNewRoman"/>
          <w:bCs/>
          <w:color w:val="000000"/>
          <w:sz w:val="32"/>
          <w:szCs w:val="32"/>
        </w:rPr>
      </w:pPr>
      <w:r>
        <w:rPr>
          <w:rFonts w:ascii="TimesNewRoman" w:eastAsia="仿宋_GB2312" w:hAnsi="TimesNewRoman" w:cs="TimesNewRoman" w:hint="eastAsia"/>
          <w:bCs/>
          <w:color w:val="000000"/>
          <w:sz w:val="32"/>
          <w:szCs w:val="32"/>
        </w:rPr>
        <w:t>（二）组织开展法制系统工作人员业务培训。</w:t>
      </w:r>
    </w:p>
    <w:p w:rsidR="00F05318" w:rsidRDefault="00F05318" w:rsidP="00F05318">
      <w:pPr>
        <w:pStyle w:val="a8"/>
        <w:adjustRightInd w:val="0"/>
        <w:snapToGrid w:val="0"/>
        <w:spacing w:line="560" w:lineRule="exact"/>
        <w:ind w:firstLineChars="150" w:firstLine="480"/>
        <w:outlineLvl w:val="0"/>
        <w:rPr>
          <w:rFonts w:ascii="TimesNewRoman" w:eastAsia="仿宋_GB2312" w:hAnsi="TimesNewRoman" w:cs="TimesNewRoman"/>
          <w:bCs/>
          <w:color w:val="000000"/>
          <w:sz w:val="32"/>
          <w:szCs w:val="32"/>
        </w:rPr>
      </w:pPr>
      <w:r>
        <w:rPr>
          <w:rFonts w:ascii="TimesNewRoman" w:eastAsia="仿宋_GB2312" w:hAnsi="TimesNewRoman" w:cs="TimesNewRoman" w:hint="eastAsia"/>
          <w:bCs/>
          <w:color w:val="000000"/>
          <w:sz w:val="32"/>
          <w:szCs w:val="32"/>
        </w:rPr>
        <w:t>（三）参与行政执法人员岗位、法治政府建设等培训。</w:t>
      </w:r>
    </w:p>
    <w:p w:rsidR="00F05318" w:rsidRDefault="00F05318" w:rsidP="00F05318">
      <w:pPr>
        <w:pStyle w:val="a8"/>
        <w:adjustRightInd w:val="0"/>
        <w:snapToGrid w:val="0"/>
        <w:spacing w:line="560" w:lineRule="exact"/>
        <w:ind w:firstLineChars="150" w:firstLine="480"/>
        <w:outlineLvl w:val="0"/>
        <w:rPr>
          <w:rFonts w:ascii="TimesNewRoman" w:eastAsia="黑体" w:hAnsi="TimesNewRoman" w:cs="TimesNewRoman"/>
          <w:bCs/>
          <w:color w:val="000000"/>
          <w:sz w:val="36"/>
          <w:szCs w:val="36"/>
        </w:rPr>
      </w:pPr>
      <w:r>
        <w:rPr>
          <w:rFonts w:ascii="TimesNewRoman" w:eastAsia="仿宋_GB2312" w:hAnsi="TimesNewRoman" w:cs="TimesNewRoman" w:hint="eastAsia"/>
          <w:bCs/>
          <w:color w:val="000000"/>
          <w:sz w:val="32"/>
          <w:szCs w:val="32"/>
        </w:rPr>
        <w:t>（四）组织政府法制研究课题的申报、验收工作</w:t>
      </w:r>
      <w:r>
        <w:rPr>
          <w:rFonts w:ascii="TimesNewRoman" w:eastAsia="仿宋_GB2312" w:hAnsi="TimesNewRoman" w:cs="TimesNewRoman"/>
          <w:bCs/>
          <w:color w:val="000000"/>
          <w:sz w:val="32"/>
          <w:szCs w:val="32"/>
        </w:rPr>
        <w:t>。</w:t>
      </w:r>
      <w:bookmarkStart w:id="0" w:name="_GoBack"/>
      <w:bookmarkEnd w:id="0"/>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F05318" w:rsidRDefault="00F05318">
      <w:pPr>
        <w:pStyle w:val="a8"/>
        <w:adjustRightInd w:val="0"/>
        <w:snapToGrid w:val="0"/>
        <w:spacing w:line="560" w:lineRule="exact"/>
        <w:rPr>
          <w:rFonts w:ascii="TimesNewRoman" w:eastAsia="黑体" w:hAnsi="TimesNewRoman" w:cs="TimesNewRoman"/>
          <w:bCs/>
          <w:color w:val="000000"/>
          <w:sz w:val="36"/>
          <w:szCs w:val="36"/>
        </w:rPr>
      </w:pPr>
    </w:p>
    <w:p w:rsidR="00F05318" w:rsidRDefault="00F05318">
      <w:pPr>
        <w:pStyle w:val="a8"/>
        <w:adjustRightInd w:val="0"/>
        <w:snapToGrid w:val="0"/>
        <w:spacing w:line="560" w:lineRule="exact"/>
        <w:rPr>
          <w:rFonts w:ascii="TimesNewRoman" w:eastAsia="黑体" w:hAnsi="TimesNewRoman" w:cs="TimesNewRoman"/>
          <w:bCs/>
          <w:color w:val="000000"/>
          <w:sz w:val="36"/>
          <w:szCs w:val="36"/>
        </w:rPr>
      </w:pPr>
    </w:p>
    <w:p w:rsidR="00F05318" w:rsidRDefault="00F0531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r>
        <w:rPr>
          <w:rFonts w:ascii="TimesNewRoman" w:eastAsia="黑体" w:hAnsi="TimesNewRoman" w:cs="TimesNewRoman"/>
          <w:bCs/>
          <w:color w:val="000000"/>
          <w:sz w:val="36"/>
          <w:szCs w:val="36"/>
        </w:rPr>
        <w:lastRenderedPageBreak/>
        <w:t>第二部分</w:t>
      </w:r>
      <w:r>
        <w:rPr>
          <w:rFonts w:ascii="TimesNewRoman" w:eastAsia="黑体" w:hAnsi="TimesNewRoman" w:cs="TimesNewRoman"/>
          <w:bCs/>
          <w:color w:val="000000"/>
          <w:sz w:val="36"/>
          <w:szCs w:val="36"/>
        </w:rPr>
        <w:t xml:space="preserve"> </w:t>
      </w:r>
      <w:r w:rsidR="003A6D94">
        <w:rPr>
          <w:rFonts w:ascii="TimesNewRoman" w:eastAsia="黑体" w:hAnsi="TimesNewRoman" w:cs="TimesNewRoman"/>
          <w:bCs/>
          <w:color w:val="000000"/>
          <w:sz w:val="36"/>
          <w:szCs w:val="36"/>
        </w:rPr>
        <w:t>2025</w:t>
      </w:r>
      <w:r>
        <w:rPr>
          <w:rFonts w:ascii="TimesNewRoman" w:eastAsia="黑体" w:hAnsi="TimesNewRoman" w:cs="TimesNewRoman"/>
          <w:bCs/>
          <w:color w:val="000000"/>
          <w:sz w:val="36"/>
          <w:szCs w:val="36"/>
        </w:rPr>
        <w:t>年</w:t>
      </w:r>
      <w:r w:rsidR="00F05318">
        <w:rPr>
          <w:rFonts w:ascii="TimesNewRoman" w:eastAsia="黑体" w:hAnsi="TimesNewRoman" w:cs="TimesNewRoman"/>
          <w:bCs/>
          <w:color w:val="000000"/>
          <w:sz w:val="36"/>
          <w:szCs w:val="36"/>
        </w:rPr>
        <w:t>单位</w:t>
      </w:r>
      <w:r>
        <w:rPr>
          <w:rFonts w:ascii="TimesNewRoman" w:eastAsia="黑体" w:hAnsi="TimesNewRoman" w:cs="TimesNewRoman"/>
          <w:bCs/>
          <w:color w:val="000000"/>
          <w:sz w:val="36"/>
          <w:szCs w:val="36"/>
        </w:rPr>
        <w:t>预算表</w:t>
      </w: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spacing w:line="560" w:lineRule="exac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hint="eastAsia"/>
          <w:color w:val="000000"/>
          <w:kern w:val="0"/>
          <w:sz w:val="20"/>
        </w:rPr>
        <w:t xml:space="preserve"> </w:t>
      </w:r>
      <w:r>
        <w:rPr>
          <w:rFonts w:ascii="TimesNewRoman" w:hAnsi="TimesNewRoman" w:cs="TimesNewRoman"/>
          <w:color w:val="000000"/>
          <w:kern w:val="0"/>
          <w:sz w:val="20"/>
        </w:rPr>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1</w:t>
      </w:r>
    </w:p>
    <w:p w:rsidR="00A11698" w:rsidRDefault="00A11698" w:rsidP="005327CC">
      <w:pPr>
        <w:spacing w:beforeLines="50" w:afterLines="50" w:line="560" w:lineRule="exact"/>
        <w:rPr>
          <w:rFonts w:ascii="TimesNewRoman" w:eastAsia="华文中宋" w:hAnsi="TimesNewRoman" w:cs="TimesNewRoman"/>
          <w:b/>
          <w:bCs/>
          <w:color w:val="000000"/>
          <w:kern w:val="0"/>
          <w:szCs w:val="32"/>
        </w:rPr>
      </w:pPr>
      <w:r>
        <w:rPr>
          <w:rFonts w:ascii="TimesNewRoman" w:eastAsia="华文中宋" w:hAnsi="TimesNewRoman" w:cs="TimesNewRoman"/>
          <w:b/>
          <w:bCs/>
          <w:color w:val="000000"/>
          <w:kern w:val="0"/>
          <w:szCs w:val="32"/>
        </w:rPr>
        <w:t xml:space="preserve">     </w:t>
      </w:r>
      <w:r w:rsidR="00F05318">
        <w:rPr>
          <w:rFonts w:ascii="宋体" w:eastAsia="宋体" w:hAnsi="宋体" w:cs="宋体" w:hint="eastAsia"/>
          <w:b/>
          <w:bCs/>
          <w:color w:val="000000"/>
          <w:kern w:val="0"/>
          <w:szCs w:val="32"/>
        </w:rPr>
        <w:t>淮南市司法局法制研究中心</w:t>
      </w:r>
      <w:r w:rsidR="003A6D94">
        <w:rPr>
          <w:rFonts w:ascii="TimesNewRoman" w:eastAsia="华文中宋" w:hAnsi="TimesNewRoman" w:cs="TimesNewRoman"/>
          <w:b/>
          <w:bCs/>
          <w:color w:val="000000"/>
          <w:kern w:val="0"/>
          <w:szCs w:val="32"/>
        </w:rPr>
        <w:t>2025</w:t>
      </w:r>
      <w:r>
        <w:rPr>
          <w:rFonts w:ascii="TimesNewRoman" w:eastAsia="华文中宋" w:hAnsi="TimesNewRoman" w:cs="TimesNewRoman"/>
          <w:b/>
          <w:bCs/>
          <w:color w:val="000000"/>
          <w:kern w:val="0"/>
          <w:szCs w:val="32"/>
        </w:rPr>
        <w:t>年收支总表</w:t>
      </w:r>
    </w:p>
    <w:p w:rsidR="00A11698" w:rsidRDefault="00A11698">
      <w:pPr>
        <w:spacing w:line="560" w:lineRule="exac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8460" w:type="dxa"/>
        <w:tblLayout w:type="fixed"/>
        <w:tblLook w:val="0000"/>
      </w:tblPr>
      <w:tblGrid>
        <w:gridCol w:w="3422"/>
        <w:gridCol w:w="998"/>
        <w:gridCol w:w="3184"/>
        <w:gridCol w:w="856"/>
      </w:tblGrid>
      <w:tr w:rsidR="00A11698">
        <w:trPr>
          <w:trHeight w:val="240"/>
        </w:trPr>
        <w:tc>
          <w:tcPr>
            <w:tcW w:w="442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收</w:t>
            </w:r>
            <w:r>
              <w:rPr>
                <w:rFonts w:ascii="TimesNewRoman" w:hAnsi="TimesNewRoman" w:cs="TimesNewRoman"/>
                <w:b/>
                <w:color w:val="000000"/>
                <w:kern w:val="0"/>
                <w:sz w:val="20"/>
              </w:rPr>
              <w:t xml:space="preserve">            </w:t>
            </w:r>
            <w:r>
              <w:rPr>
                <w:rFonts w:ascii="TimesNewRoman" w:hAnsi="TimesNewRoman" w:cs="TimesNewRoman"/>
                <w:b/>
                <w:color w:val="000000"/>
                <w:kern w:val="0"/>
                <w:sz w:val="20"/>
              </w:rPr>
              <w:t>入</w:t>
            </w:r>
          </w:p>
        </w:tc>
        <w:tc>
          <w:tcPr>
            <w:tcW w:w="4040" w:type="dxa"/>
            <w:gridSpan w:val="2"/>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支</w:t>
            </w:r>
            <w:r>
              <w:rPr>
                <w:rFonts w:ascii="TimesNewRoman" w:hAnsi="TimesNewRoman" w:cs="TimesNewRoman"/>
                <w:b/>
                <w:color w:val="000000"/>
                <w:kern w:val="0"/>
                <w:sz w:val="20"/>
              </w:rPr>
              <w:t xml:space="preserve">          </w:t>
            </w:r>
            <w:r>
              <w:rPr>
                <w:rFonts w:ascii="TimesNewRoman" w:hAnsi="TimesNewRoman" w:cs="TimesNewRoman"/>
                <w:b/>
                <w:color w:val="000000"/>
                <w:kern w:val="0"/>
                <w:sz w:val="20"/>
              </w:rPr>
              <w:t>出</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收</w:t>
            </w:r>
            <w:r>
              <w:rPr>
                <w:rFonts w:ascii="TimesNewRoman" w:hAnsi="TimesNewRoman" w:cs="TimesNewRoman"/>
                <w:b/>
                <w:color w:val="000000"/>
                <w:kern w:val="0"/>
                <w:sz w:val="20"/>
              </w:rPr>
              <w:t xml:space="preserve"> </w:t>
            </w:r>
            <w:r>
              <w:rPr>
                <w:rFonts w:ascii="TimesNewRoman" w:hAnsi="TimesNewRoman" w:cs="TimesNewRoman"/>
                <w:b/>
                <w:color w:val="000000"/>
                <w:kern w:val="0"/>
                <w:sz w:val="20"/>
              </w:rPr>
              <w:t>入</w:t>
            </w:r>
            <w:r>
              <w:rPr>
                <w:rFonts w:ascii="TimesNewRoman" w:hAnsi="TimesNewRoman" w:cs="TimesNewRoman"/>
                <w:b/>
                <w:color w:val="000000"/>
                <w:kern w:val="0"/>
                <w:sz w:val="20"/>
              </w:rPr>
              <w:t xml:space="preserve"> </w:t>
            </w:r>
            <w:r>
              <w:rPr>
                <w:rFonts w:ascii="TimesNewRoman" w:hAnsi="TimesNewRoman" w:cs="TimesNewRoman"/>
                <w:b/>
                <w:color w:val="000000"/>
                <w:kern w:val="0"/>
                <w:sz w:val="20"/>
              </w:rPr>
              <w:t>项</w:t>
            </w:r>
            <w:r>
              <w:rPr>
                <w:rFonts w:ascii="TimesNewRoman" w:hAnsi="TimesNewRoman" w:cs="TimesNewRoman"/>
                <w:b/>
                <w:color w:val="000000"/>
                <w:kern w:val="0"/>
                <w:sz w:val="20"/>
              </w:rPr>
              <w:t xml:space="preserve"> </w:t>
            </w:r>
            <w:r>
              <w:rPr>
                <w:rFonts w:ascii="TimesNewRoman" w:hAnsi="TimesNewRoman" w:cs="TimesNewRoman"/>
                <w:b/>
                <w:color w:val="000000"/>
                <w:kern w:val="0"/>
                <w:sz w:val="20"/>
              </w:rPr>
              <w:t>目</w:t>
            </w:r>
          </w:p>
        </w:tc>
        <w:tc>
          <w:tcPr>
            <w:tcW w:w="998"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预算数</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支出功能分类科目</w:t>
            </w:r>
          </w:p>
        </w:tc>
        <w:tc>
          <w:tcPr>
            <w:tcW w:w="856"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预算数</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一、一般公共预算拨款收入</w:t>
            </w:r>
          </w:p>
        </w:tc>
        <w:tc>
          <w:tcPr>
            <w:tcW w:w="998" w:type="dxa"/>
            <w:tcBorders>
              <w:top w:val="single" w:sz="4" w:space="0" w:color="auto"/>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26.4</w:t>
            </w: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一、一般公共服务支出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18.5</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二、外交支出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三、国防支出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二、政府性基金预算拨款收入</w:t>
            </w:r>
          </w:p>
        </w:tc>
        <w:tc>
          <w:tcPr>
            <w:tcW w:w="998" w:type="dxa"/>
            <w:tcBorders>
              <w:top w:val="nil"/>
              <w:left w:val="nil"/>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四、公共安全支出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五、教育支出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六、科学技术支出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rPr>
                <w:rFonts w:ascii="TimesNewRoman" w:hAnsi="TimesNewRoman" w:cs="TimesNewRoman"/>
                <w:color w:val="000000"/>
                <w:kern w:val="0"/>
                <w:sz w:val="18"/>
                <w:szCs w:val="18"/>
              </w:rPr>
            </w:pPr>
            <w:r>
              <w:rPr>
                <w:rFonts w:ascii="TimesNewRoman" w:hAnsi="TimesNewRoman" w:cs="TimesNewRoman"/>
                <w:color w:val="000000"/>
                <w:kern w:val="0"/>
                <w:sz w:val="20"/>
              </w:rPr>
              <w:t>三、国有资本经营预算拨款收入</w:t>
            </w:r>
          </w:p>
        </w:tc>
        <w:tc>
          <w:tcPr>
            <w:tcW w:w="998" w:type="dxa"/>
            <w:tcBorders>
              <w:top w:val="nil"/>
              <w:left w:val="nil"/>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七、文化旅游体育与传媒支出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 xml:space="preserve">　</w:t>
            </w:r>
          </w:p>
        </w:tc>
      </w:tr>
      <w:tr w:rsidR="00F05318">
        <w:trPr>
          <w:trHeight w:val="240"/>
        </w:trPr>
        <w:tc>
          <w:tcPr>
            <w:tcW w:w="3422" w:type="dxa"/>
            <w:tcBorders>
              <w:top w:val="nil"/>
              <w:left w:val="single" w:sz="4" w:space="0" w:color="auto"/>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F0531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F05318" w:rsidRDefault="00F0531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八、社会保障和就业支出</w:t>
            </w:r>
          </w:p>
        </w:tc>
        <w:tc>
          <w:tcPr>
            <w:tcW w:w="856" w:type="dxa"/>
            <w:tcBorders>
              <w:top w:val="single" w:sz="4" w:space="0" w:color="auto"/>
              <w:left w:val="single" w:sz="4" w:space="0" w:color="auto"/>
              <w:bottom w:val="nil"/>
              <w:right w:val="single" w:sz="4" w:space="0" w:color="auto"/>
            </w:tcBorders>
            <w:vAlign w:val="center"/>
          </w:tcPr>
          <w:p w:rsidR="00F05318" w:rsidRDefault="00F05318">
            <w:pPr>
              <w:jc w:val="right"/>
              <w:rPr>
                <w:rFonts w:ascii="宋体" w:eastAsia="宋体" w:hAnsi="宋体" w:cs="Arial"/>
                <w:color w:val="000000"/>
                <w:sz w:val="20"/>
              </w:rPr>
            </w:pPr>
            <w:r>
              <w:rPr>
                <w:rFonts w:cs="Arial" w:hint="eastAsia"/>
                <w:color w:val="000000"/>
                <w:sz w:val="20"/>
              </w:rPr>
              <w:t>4.0</w:t>
            </w:r>
          </w:p>
        </w:tc>
      </w:tr>
      <w:tr w:rsidR="00A11698">
        <w:trPr>
          <w:trHeight w:val="240"/>
        </w:trPr>
        <w:tc>
          <w:tcPr>
            <w:tcW w:w="3422" w:type="dxa"/>
            <w:tcBorders>
              <w:top w:val="nil"/>
              <w:left w:val="single" w:sz="4" w:space="0" w:color="auto"/>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九、卫生健康支出</w:t>
            </w:r>
          </w:p>
        </w:tc>
        <w:tc>
          <w:tcPr>
            <w:tcW w:w="856" w:type="dxa"/>
            <w:tcBorders>
              <w:top w:val="single" w:sz="4" w:space="0" w:color="auto"/>
              <w:left w:val="single" w:sz="4" w:space="0" w:color="auto"/>
              <w:bottom w:val="nil"/>
              <w:right w:val="single" w:sz="4" w:space="0" w:color="auto"/>
            </w:tcBorders>
            <w:vAlign w:val="center"/>
          </w:tcPr>
          <w:p w:rsidR="00A11698" w:rsidRDefault="003A6D94">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0.9</w:t>
            </w:r>
            <w:r w:rsidR="00A11698">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四、财政专户管理资金收入</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十、节能环保支出</w:t>
            </w:r>
          </w:p>
        </w:tc>
        <w:tc>
          <w:tcPr>
            <w:tcW w:w="856" w:type="dxa"/>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十一、城乡社区支出</w:t>
            </w:r>
          </w:p>
        </w:tc>
        <w:tc>
          <w:tcPr>
            <w:tcW w:w="856" w:type="dxa"/>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五、单位资金收入</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十二、农林水支出</w:t>
            </w:r>
          </w:p>
        </w:tc>
        <w:tc>
          <w:tcPr>
            <w:tcW w:w="856" w:type="dxa"/>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其中：事业收入</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十三、交通运输支出</w:t>
            </w:r>
          </w:p>
        </w:tc>
        <w:tc>
          <w:tcPr>
            <w:tcW w:w="856" w:type="dxa"/>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事业单位经营收入</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十四、资源勘探工业信息等支出</w:t>
            </w:r>
          </w:p>
        </w:tc>
        <w:tc>
          <w:tcPr>
            <w:tcW w:w="856" w:type="dxa"/>
            <w:tcBorders>
              <w:top w:val="single" w:sz="4" w:space="0" w:color="auto"/>
              <w:left w:val="nil"/>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上级补助收入</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十五、商业服务业等支出</w:t>
            </w:r>
          </w:p>
        </w:tc>
        <w:tc>
          <w:tcPr>
            <w:tcW w:w="856"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附属单位上缴收入</w:t>
            </w:r>
          </w:p>
        </w:tc>
        <w:tc>
          <w:tcPr>
            <w:tcW w:w="99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十六、金融支出</w:t>
            </w:r>
          </w:p>
        </w:tc>
        <w:tc>
          <w:tcPr>
            <w:tcW w:w="856"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442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t>收</w:t>
            </w:r>
            <w:r>
              <w:rPr>
                <w:rFonts w:ascii="TimesNewRoman" w:hAnsi="TimesNewRoman" w:cs="TimesNewRoman"/>
                <w:b/>
                <w:color w:val="000000"/>
                <w:kern w:val="0"/>
                <w:sz w:val="20"/>
              </w:rPr>
              <w:t xml:space="preserve">            </w:t>
            </w:r>
            <w:r>
              <w:rPr>
                <w:rFonts w:ascii="TimesNewRoman" w:hAnsi="TimesNewRoman" w:cs="TimesNewRoman"/>
                <w:b/>
                <w:color w:val="000000"/>
                <w:kern w:val="0"/>
                <w:sz w:val="20"/>
              </w:rPr>
              <w:t>入</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t>支</w:t>
            </w:r>
            <w:r>
              <w:rPr>
                <w:rFonts w:ascii="TimesNewRoman" w:hAnsi="TimesNewRoman" w:cs="TimesNewRoman"/>
                <w:b/>
                <w:color w:val="000000"/>
                <w:kern w:val="0"/>
                <w:sz w:val="20"/>
              </w:rPr>
              <w:t xml:space="preserve">          </w:t>
            </w:r>
            <w:r>
              <w:rPr>
                <w:rFonts w:ascii="TimesNewRoman" w:hAnsi="TimesNewRoman" w:cs="TimesNewRoman"/>
                <w:b/>
                <w:color w:val="000000"/>
                <w:kern w:val="0"/>
                <w:sz w:val="20"/>
              </w:rPr>
              <w:t>出</w:t>
            </w:r>
          </w:p>
        </w:tc>
      </w:tr>
      <w:tr w:rsidR="00A11698">
        <w:trPr>
          <w:trHeight w:val="240"/>
        </w:trPr>
        <w:tc>
          <w:tcPr>
            <w:tcW w:w="3422"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lastRenderedPageBreak/>
              <w:t>收</w:t>
            </w:r>
            <w:r>
              <w:rPr>
                <w:rFonts w:ascii="TimesNewRoman" w:hAnsi="TimesNewRoman" w:cs="TimesNewRoman"/>
                <w:b/>
                <w:color w:val="000000"/>
                <w:kern w:val="0"/>
                <w:sz w:val="20"/>
              </w:rPr>
              <w:t xml:space="preserve"> </w:t>
            </w:r>
            <w:r>
              <w:rPr>
                <w:rFonts w:ascii="TimesNewRoman" w:hAnsi="TimesNewRoman" w:cs="TimesNewRoman"/>
                <w:b/>
                <w:color w:val="000000"/>
                <w:kern w:val="0"/>
                <w:sz w:val="20"/>
              </w:rPr>
              <w:t>入</w:t>
            </w:r>
            <w:r>
              <w:rPr>
                <w:rFonts w:ascii="TimesNewRoman" w:hAnsi="TimesNewRoman" w:cs="TimesNewRoman"/>
                <w:b/>
                <w:color w:val="000000"/>
                <w:kern w:val="0"/>
                <w:sz w:val="20"/>
              </w:rPr>
              <w:t xml:space="preserve"> </w:t>
            </w:r>
            <w:r>
              <w:rPr>
                <w:rFonts w:ascii="TimesNewRoman" w:hAnsi="TimesNewRoman" w:cs="TimesNewRoman"/>
                <w:b/>
                <w:color w:val="000000"/>
                <w:kern w:val="0"/>
                <w:sz w:val="20"/>
              </w:rPr>
              <w:t>项</w:t>
            </w:r>
            <w:r>
              <w:rPr>
                <w:rFonts w:ascii="TimesNewRoman" w:hAnsi="TimesNewRoman" w:cs="TimesNewRoman"/>
                <w:b/>
                <w:color w:val="000000"/>
                <w:kern w:val="0"/>
                <w:sz w:val="20"/>
              </w:rPr>
              <w:t xml:space="preserve"> </w:t>
            </w:r>
            <w:r>
              <w:rPr>
                <w:rFonts w:ascii="TimesNewRoman" w:hAnsi="TimesNewRoman" w:cs="TimesNewRoman"/>
                <w:b/>
                <w:color w:val="000000"/>
                <w:kern w:val="0"/>
                <w:sz w:val="20"/>
              </w:rPr>
              <w:t>目</w:t>
            </w:r>
          </w:p>
        </w:tc>
        <w:tc>
          <w:tcPr>
            <w:tcW w:w="99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t>预算数</w:t>
            </w:r>
          </w:p>
        </w:tc>
        <w:tc>
          <w:tcPr>
            <w:tcW w:w="3184"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t>支出功能分类科目</w:t>
            </w:r>
          </w:p>
        </w:tc>
        <w:tc>
          <w:tcPr>
            <w:tcW w:w="856"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color w:val="000000"/>
                <w:kern w:val="0"/>
                <w:sz w:val="20"/>
              </w:rPr>
              <w:t>预算数</w:t>
            </w:r>
          </w:p>
        </w:tc>
      </w:tr>
      <w:tr w:rsidR="00A11698">
        <w:trPr>
          <w:trHeight w:val="240"/>
        </w:trPr>
        <w:tc>
          <w:tcPr>
            <w:tcW w:w="3422"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其他收入</w:t>
            </w:r>
          </w:p>
        </w:tc>
        <w:tc>
          <w:tcPr>
            <w:tcW w:w="99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十七、援助其他地区支出</w:t>
            </w:r>
          </w:p>
        </w:tc>
        <w:tc>
          <w:tcPr>
            <w:tcW w:w="856"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十八、自然资源海洋气象等支出</w:t>
            </w:r>
          </w:p>
        </w:tc>
        <w:tc>
          <w:tcPr>
            <w:tcW w:w="856" w:type="dxa"/>
            <w:tcBorders>
              <w:top w:val="single" w:sz="4" w:space="0" w:color="auto"/>
              <w:left w:val="nil"/>
              <w:bottom w:val="nil"/>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十九、住房保障支出</w:t>
            </w:r>
          </w:p>
        </w:tc>
        <w:tc>
          <w:tcPr>
            <w:tcW w:w="856" w:type="dxa"/>
            <w:tcBorders>
              <w:top w:val="single" w:sz="4" w:space="0" w:color="auto"/>
              <w:left w:val="nil"/>
              <w:bottom w:val="nil"/>
              <w:right w:val="single" w:sz="4" w:space="0" w:color="auto"/>
            </w:tcBorders>
            <w:vAlign w:val="center"/>
          </w:tcPr>
          <w:p w:rsidR="00A11698" w:rsidRDefault="00F05318">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3.0</w:t>
            </w:r>
            <w:r w:rsidR="00A11698">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二十、粮油物资储备支出</w:t>
            </w:r>
          </w:p>
        </w:tc>
        <w:tc>
          <w:tcPr>
            <w:tcW w:w="856"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二十一、灾害防治及应急管理支出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二十二、预备费</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二十三、其他支出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二十四、转移性支出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二十五、债务还本支出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二十六、债务付息支出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二十七、债务发行费用支出</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color w:val="000000"/>
                <w:kern w:val="0"/>
                <w:sz w:val="20"/>
              </w:rPr>
              <w:t>本</w:t>
            </w:r>
            <w:r>
              <w:rPr>
                <w:rFonts w:ascii="TimesNewRoman" w:hAnsi="TimesNewRoman" w:cs="TimesNewRoman"/>
                <w:color w:val="000000"/>
                <w:kern w:val="0"/>
                <w:sz w:val="20"/>
              </w:rPr>
              <w:t xml:space="preserve">  </w:t>
            </w:r>
            <w:r>
              <w:rPr>
                <w:rFonts w:ascii="TimesNewRoman" w:hAnsi="TimesNewRoman" w:cs="TimesNewRoman"/>
                <w:color w:val="000000"/>
                <w:kern w:val="0"/>
                <w:sz w:val="20"/>
              </w:rPr>
              <w:t>年</w:t>
            </w:r>
            <w:r>
              <w:rPr>
                <w:rFonts w:ascii="TimesNewRoman" w:hAnsi="TimesNewRoman" w:cs="TimesNewRoman"/>
                <w:color w:val="000000"/>
                <w:kern w:val="0"/>
                <w:sz w:val="20"/>
              </w:rPr>
              <w:t xml:space="preserve">  </w:t>
            </w:r>
            <w:r>
              <w:rPr>
                <w:rFonts w:ascii="TimesNewRoman" w:hAnsi="TimesNewRoman" w:cs="TimesNewRoman"/>
                <w:color w:val="000000"/>
                <w:kern w:val="0"/>
                <w:sz w:val="20"/>
              </w:rPr>
              <w:t>收</w:t>
            </w:r>
            <w:r>
              <w:rPr>
                <w:rFonts w:ascii="TimesNewRoman" w:hAnsi="TimesNewRoman" w:cs="TimesNewRoman"/>
                <w:color w:val="000000"/>
                <w:kern w:val="0"/>
                <w:sz w:val="20"/>
              </w:rPr>
              <w:t xml:space="preserve">  </w:t>
            </w:r>
            <w:r>
              <w:rPr>
                <w:rFonts w:ascii="TimesNewRoman" w:hAnsi="TimesNewRoman" w:cs="TimesNewRoman"/>
                <w:color w:val="000000"/>
                <w:kern w:val="0"/>
                <w:sz w:val="20"/>
              </w:rPr>
              <w:t>入</w:t>
            </w:r>
            <w:r>
              <w:rPr>
                <w:rFonts w:ascii="TimesNewRoman" w:hAnsi="TimesNewRoman" w:cs="TimesNewRoman"/>
                <w:color w:val="000000"/>
                <w:kern w:val="0"/>
                <w:sz w:val="20"/>
              </w:rPr>
              <w:t xml:space="preserve">  </w:t>
            </w:r>
            <w:r>
              <w:rPr>
                <w:rFonts w:ascii="TimesNewRoman" w:hAnsi="TimesNewRoman" w:cs="TimesNewRoman"/>
                <w:color w:val="000000"/>
                <w:kern w:val="0"/>
                <w:sz w:val="20"/>
              </w:rPr>
              <w:t>小</w:t>
            </w:r>
            <w:r>
              <w:rPr>
                <w:rFonts w:ascii="TimesNewRoman" w:hAnsi="TimesNewRoman" w:cs="TimesNewRoman"/>
                <w:color w:val="000000"/>
                <w:kern w:val="0"/>
                <w:sz w:val="20"/>
              </w:rPr>
              <w:t xml:space="preserve">  </w:t>
            </w:r>
            <w:r>
              <w:rPr>
                <w:rFonts w:ascii="TimesNewRoman" w:hAnsi="TimesNewRoman" w:cs="TimesNewRoman"/>
                <w:color w:val="000000"/>
                <w:kern w:val="0"/>
                <w:sz w:val="20"/>
              </w:rPr>
              <w:t>计</w:t>
            </w:r>
          </w:p>
        </w:tc>
        <w:tc>
          <w:tcPr>
            <w:tcW w:w="998" w:type="dxa"/>
            <w:tcBorders>
              <w:top w:val="nil"/>
              <w:left w:val="nil"/>
              <w:bottom w:val="single" w:sz="4" w:space="0" w:color="auto"/>
              <w:right w:val="single" w:sz="4" w:space="0" w:color="auto"/>
            </w:tcBorders>
            <w:vAlign w:val="center"/>
          </w:tcPr>
          <w:p w:rsidR="00A11698"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26.4</w:t>
            </w:r>
            <w:r w:rsidR="00A11698">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color w:val="000000"/>
                <w:kern w:val="0"/>
                <w:sz w:val="20"/>
              </w:rPr>
              <w:t>本</w:t>
            </w:r>
            <w:r>
              <w:rPr>
                <w:rFonts w:ascii="TimesNewRoman" w:hAnsi="TimesNewRoman" w:cs="TimesNewRoman"/>
                <w:color w:val="000000"/>
                <w:kern w:val="0"/>
                <w:sz w:val="20"/>
              </w:rPr>
              <w:t xml:space="preserve">  </w:t>
            </w:r>
            <w:r>
              <w:rPr>
                <w:rFonts w:ascii="TimesNewRoman" w:hAnsi="TimesNewRoman" w:cs="TimesNewRoman"/>
                <w:color w:val="000000"/>
                <w:kern w:val="0"/>
                <w:sz w:val="20"/>
              </w:rPr>
              <w:t>年</w:t>
            </w:r>
            <w:r>
              <w:rPr>
                <w:rFonts w:ascii="TimesNewRoman" w:hAnsi="TimesNewRoman" w:cs="TimesNewRoman"/>
                <w:color w:val="000000"/>
                <w:kern w:val="0"/>
                <w:sz w:val="20"/>
              </w:rPr>
              <w:t xml:space="preserve">  </w:t>
            </w:r>
            <w:r>
              <w:rPr>
                <w:rFonts w:ascii="TimesNewRoman" w:hAnsi="TimesNewRoman" w:cs="TimesNewRoman"/>
                <w:color w:val="000000"/>
                <w:kern w:val="0"/>
                <w:sz w:val="20"/>
              </w:rPr>
              <w:t>支</w:t>
            </w:r>
            <w:r>
              <w:rPr>
                <w:rFonts w:ascii="TimesNewRoman" w:hAnsi="TimesNewRoman" w:cs="TimesNewRoman"/>
                <w:color w:val="000000"/>
                <w:kern w:val="0"/>
                <w:sz w:val="20"/>
              </w:rPr>
              <w:t xml:space="preserve">  </w:t>
            </w:r>
            <w:r>
              <w:rPr>
                <w:rFonts w:ascii="TimesNewRoman" w:hAnsi="TimesNewRoman" w:cs="TimesNewRoman"/>
                <w:color w:val="000000"/>
                <w:kern w:val="0"/>
                <w:sz w:val="20"/>
              </w:rPr>
              <w:t>出</w:t>
            </w:r>
            <w:r>
              <w:rPr>
                <w:rFonts w:ascii="TimesNewRoman" w:hAnsi="TimesNewRoman" w:cs="TimesNewRoman"/>
                <w:color w:val="000000"/>
                <w:kern w:val="0"/>
                <w:sz w:val="20"/>
              </w:rPr>
              <w:t xml:space="preserve">  </w:t>
            </w:r>
            <w:r>
              <w:rPr>
                <w:rFonts w:ascii="TimesNewRoman" w:hAnsi="TimesNewRoman" w:cs="TimesNewRoman"/>
                <w:color w:val="000000"/>
                <w:kern w:val="0"/>
                <w:sz w:val="20"/>
              </w:rPr>
              <w:t>小</w:t>
            </w:r>
            <w:r>
              <w:rPr>
                <w:rFonts w:ascii="TimesNewRoman" w:hAnsi="TimesNewRoman" w:cs="TimesNewRoman"/>
                <w:color w:val="000000"/>
                <w:kern w:val="0"/>
                <w:sz w:val="20"/>
              </w:rPr>
              <w:t xml:space="preserve">  </w:t>
            </w:r>
            <w:r>
              <w:rPr>
                <w:rFonts w:ascii="TimesNewRoman" w:hAnsi="TimesNewRoman" w:cs="TimesNewRoman"/>
                <w:color w:val="000000"/>
                <w:kern w:val="0"/>
                <w:sz w:val="20"/>
              </w:rPr>
              <w:t>计</w:t>
            </w:r>
          </w:p>
        </w:tc>
        <w:tc>
          <w:tcPr>
            <w:tcW w:w="856" w:type="dxa"/>
            <w:tcBorders>
              <w:top w:val="nil"/>
              <w:left w:val="nil"/>
              <w:bottom w:val="single" w:sz="4" w:space="0" w:color="auto"/>
              <w:right w:val="single" w:sz="4" w:space="0" w:color="auto"/>
            </w:tcBorders>
            <w:vAlign w:val="center"/>
          </w:tcPr>
          <w:p w:rsidR="00A11698"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26.4</w:t>
            </w:r>
            <w:r w:rsidR="00A11698">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上年</w:t>
            </w:r>
            <w:r>
              <w:rPr>
                <w:rFonts w:ascii="TimesNewRoman" w:hAnsi="TimesNewRoman" w:cs="TimesNewRoman" w:hint="eastAsia"/>
                <w:color w:val="000000"/>
                <w:kern w:val="0"/>
                <w:sz w:val="20"/>
              </w:rPr>
              <w:t>结转数</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hint="eastAsia"/>
                <w:color w:val="000000"/>
                <w:kern w:val="0"/>
                <w:sz w:val="20"/>
              </w:rPr>
              <w:t>结转下年</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一般公共预算</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一般公共预算</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政府性基金预算</w:t>
            </w:r>
          </w:p>
        </w:tc>
        <w:tc>
          <w:tcPr>
            <w:tcW w:w="99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政府性基金预算</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国有资本经营预算</w:t>
            </w:r>
          </w:p>
        </w:tc>
        <w:tc>
          <w:tcPr>
            <w:tcW w:w="998" w:type="dxa"/>
            <w:tcBorders>
              <w:top w:val="nil"/>
              <w:left w:val="nil"/>
              <w:bottom w:val="single" w:sz="4" w:space="0" w:color="auto"/>
              <w:right w:val="single" w:sz="4" w:space="0" w:color="auto"/>
            </w:tcBorders>
            <w:vAlign w:val="bottom"/>
          </w:tcPr>
          <w:p w:rsidR="00A11698" w:rsidRDefault="00A11698">
            <w:pPr>
              <w:widowControl/>
              <w:spacing w:line="560" w:lineRule="exact"/>
              <w:jc w:val="righ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国有资本经营预算</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财政专户管理资金</w:t>
            </w:r>
          </w:p>
        </w:tc>
        <w:tc>
          <w:tcPr>
            <w:tcW w:w="998" w:type="dxa"/>
            <w:tcBorders>
              <w:top w:val="nil"/>
              <w:left w:val="nil"/>
              <w:bottom w:val="single" w:sz="4" w:space="0" w:color="auto"/>
              <w:right w:val="single" w:sz="4" w:space="0" w:color="auto"/>
            </w:tcBorders>
            <w:vAlign w:val="bottom"/>
          </w:tcPr>
          <w:p w:rsidR="00A11698" w:rsidRDefault="00A11698">
            <w:pPr>
              <w:widowControl/>
              <w:spacing w:line="560" w:lineRule="exact"/>
              <w:jc w:val="righ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财政专户管理资金</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单位资金</w:t>
            </w:r>
          </w:p>
        </w:tc>
        <w:tc>
          <w:tcPr>
            <w:tcW w:w="998" w:type="dxa"/>
            <w:tcBorders>
              <w:top w:val="nil"/>
              <w:left w:val="nil"/>
              <w:bottom w:val="single" w:sz="4" w:space="0" w:color="auto"/>
              <w:right w:val="single" w:sz="4" w:space="0" w:color="auto"/>
            </w:tcBorders>
            <w:vAlign w:val="bottom"/>
          </w:tcPr>
          <w:p w:rsidR="00A11698" w:rsidRDefault="00A11698">
            <w:pPr>
              <w:widowControl/>
              <w:spacing w:line="560" w:lineRule="exact"/>
              <w:jc w:val="right"/>
              <w:rPr>
                <w:rFonts w:ascii="TimesNewRoman" w:hAnsi="TimesNewRoman" w:cs="TimesNewRoman"/>
                <w:color w:val="000000"/>
                <w:kern w:val="0"/>
                <w:sz w:val="18"/>
                <w:szCs w:val="18"/>
              </w:rPr>
            </w:pPr>
            <w:r>
              <w:rPr>
                <w:rFonts w:ascii="TimesNewRoman" w:hAnsi="TimesNewRoman" w:cs="TimesNewRoman"/>
                <w:color w:val="000000"/>
                <w:kern w:val="0"/>
                <w:sz w:val="18"/>
                <w:szCs w:val="18"/>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单位资金</w:t>
            </w:r>
          </w:p>
        </w:tc>
        <w:tc>
          <w:tcPr>
            <w:tcW w:w="856"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240"/>
        </w:trPr>
        <w:tc>
          <w:tcPr>
            <w:tcW w:w="3422"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收</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入</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总</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计</w:t>
            </w:r>
          </w:p>
        </w:tc>
        <w:tc>
          <w:tcPr>
            <w:tcW w:w="998" w:type="dxa"/>
            <w:tcBorders>
              <w:top w:val="nil"/>
              <w:left w:val="nil"/>
              <w:bottom w:val="single" w:sz="4" w:space="0" w:color="auto"/>
              <w:right w:val="single" w:sz="4" w:space="0" w:color="auto"/>
            </w:tcBorders>
            <w:vAlign w:val="bottom"/>
          </w:tcPr>
          <w:p w:rsidR="00A11698" w:rsidRDefault="00BC47B5">
            <w:pPr>
              <w:widowControl/>
              <w:spacing w:line="560" w:lineRule="exact"/>
              <w:jc w:val="right"/>
              <w:rPr>
                <w:rFonts w:ascii="TimesNewRoman" w:hAnsi="TimesNewRoman" w:cs="TimesNewRoman"/>
                <w:b/>
                <w:bCs/>
                <w:color w:val="000000"/>
                <w:kern w:val="0"/>
                <w:sz w:val="18"/>
                <w:szCs w:val="18"/>
              </w:rPr>
            </w:pPr>
            <w:r>
              <w:rPr>
                <w:rFonts w:ascii="TimesNewRoman" w:hAnsi="TimesNewRoman" w:cs="TimesNewRoman" w:hint="eastAsia"/>
                <w:b/>
                <w:bCs/>
                <w:color w:val="000000"/>
                <w:kern w:val="0"/>
                <w:sz w:val="18"/>
                <w:szCs w:val="18"/>
              </w:rPr>
              <w:t>26.4</w:t>
            </w:r>
            <w:r w:rsidR="00A11698">
              <w:rPr>
                <w:rFonts w:ascii="TimesNewRoman" w:hAnsi="TimesNewRoman" w:cs="TimesNewRoman"/>
                <w:b/>
                <w:bCs/>
                <w:color w:val="000000"/>
                <w:kern w:val="0"/>
                <w:sz w:val="18"/>
                <w:szCs w:val="18"/>
              </w:rPr>
              <w:t xml:space="preserve">　</w:t>
            </w:r>
          </w:p>
        </w:tc>
        <w:tc>
          <w:tcPr>
            <w:tcW w:w="3184"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支　出</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总　计</w:t>
            </w:r>
          </w:p>
        </w:tc>
        <w:tc>
          <w:tcPr>
            <w:tcW w:w="856" w:type="dxa"/>
            <w:tcBorders>
              <w:top w:val="nil"/>
              <w:left w:val="nil"/>
              <w:bottom w:val="single" w:sz="4" w:space="0" w:color="auto"/>
              <w:right w:val="single" w:sz="4" w:space="0" w:color="auto"/>
            </w:tcBorders>
            <w:vAlign w:val="center"/>
          </w:tcPr>
          <w:p w:rsidR="00A11698"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26.4</w:t>
            </w:r>
            <w:r w:rsidR="00A11698">
              <w:rPr>
                <w:rFonts w:ascii="TimesNewRoman" w:hAnsi="TimesNewRoman" w:cs="TimesNewRoman"/>
                <w:color w:val="000000"/>
                <w:kern w:val="0"/>
                <w:sz w:val="20"/>
              </w:rPr>
              <w:t xml:space="preserve">　</w:t>
            </w:r>
          </w:p>
        </w:tc>
      </w:tr>
    </w:tbl>
    <w:p w:rsidR="00A11698" w:rsidRDefault="00A11698">
      <w:pPr>
        <w:spacing w:line="560" w:lineRule="exact"/>
        <w:rPr>
          <w:rFonts w:ascii="TimesNewRoman" w:hAnsi="TimesNewRoman" w:cs="TimesNewRoman"/>
          <w:color w:val="000000"/>
          <w:kern w:val="0"/>
          <w:sz w:val="20"/>
        </w:rPr>
        <w:sectPr w:rsidR="00A11698">
          <w:footerReference w:type="default" r:id="rId7"/>
          <w:pgSz w:w="11906" w:h="16838"/>
          <w:pgMar w:top="1440" w:right="1800" w:bottom="1440" w:left="1800" w:header="851" w:footer="992" w:gutter="0"/>
          <w:pgNumType w:fmt="numberInDash" w:start="1"/>
          <w:cols w:space="720"/>
          <w:docGrid w:type="lines" w:linePitch="312"/>
        </w:sectPr>
      </w:pPr>
    </w:p>
    <w:p w:rsidR="00A11698" w:rsidRDefault="00A11698">
      <w:pPr>
        <w:spacing w:line="560" w:lineRule="exact"/>
        <w:jc w:val="center"/>
        <w:rPr>
          <w:rFonts w:ascii="TimesNewRoman" w:hAnsi="TimesNewRoman" w:cs="TimesNewRoman"/>
          <w:color w:val="000000"/>
          <w:kern w:val="0"/>
          <w:sz w:val="20"/>
        </w:rPr>
      </w:pPr>
      <w:r>
        <w:rPr>
          <w:rFonts w:ascii="TimesNewRoman" w:hAnsi="TimesNewRoman" w:cs="TimesNewRoman" w:hint="eastAsia"/>
          <w:color w:val="000000"/>
          <w:kern w:val="0"/>
          <w:sz w:val="20"/>
        </w:rPr>
        <w:lastRenderedPageBreak/>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2</w:t>
      </w:r>
    </w:p>
    <w:p w:rsidR="00A11698" w:rsidRDefault="00F05318" w:rsidP="005327CC">
      <w:pPr>
        <w:spacing w:beforeLines="50" w:afterLines="50" w:line="560" w:lineRule="exact"/>
        <w:jc w:val="center"/>
        <w:rPr>
          <w:rFonts w:ascii="TimesNewRoman" w:eastAsia="华文中宋" w:hAnsi="TimesNewRoman" w:cs="TimesNewRoman"/>
          <w:b/>
          <w:bCs/>
          <w:color w:val="000000"/>
          <w:kern w:val="0"/>
          <w:szCs w:val="32"/>
        </w:rPr>
      </w:pPr>
      <w:r>
        <w:rPr>
          <w:rFonts w:ascii="宋体" w:eastAsia="宋体" w:hAnsi="宋体" w:cs="宋体" w:hint="eastAsia"/>
          <w:b/>
          <w:bCs/>
          <w:color w:val="000000"/>
          <w:kern w:val="0"/>
          <w:szCs w:val="32"/>
        </w:rPr>
        <w:t>淮南市司法局法制研究中心</w:t>
      </w:r>
      <w:r w:rsidR="003A6D94">
        <w:rPr>
          <w:rFonts w:ascii="TimesNewRoman" w:eastAsia="华文中宋" w:hAnsi="TimesNewRoman" w:cs="TimesNewRoman"/>
          <w:b/>
          <w:bCs/>
          <w:color w:val="000000"/>
          <w:kern w:val="0"/>
          <w:szCs w:val="32"/>
        </w:rPr>
        <w:t>2025</w:t>
      </w:r>
      <w:r w:rsidR="00A11698">
        <w:rPr>
          <w:rFonts w:ascii="TimesNewRoman" w:eastAsia="华文中宋" w:hAnsi="TimesNewRoman" w:cs="TimesNewRoman"/>
          <w:b/>
          <w:bCs/>
          <w:color w:val="000000"/>
          <w:kern w:val="0"/>
          <w:szCs w:val="32"/>
        </w:rPr>
        <w:t>年收入总表</w:t>
      </w:r>
    </w:p>
    <w:p w:rsidR="00A11698" w:rsidRDefault="00A11698">
      <w:pPr>
        <w:spacing w:line="560" w:lineRule="exact"/>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14020" w:type="dxa"/>
        <w:tblLayout w:type="fixed"/>
        <w:tblLook w:val="0000"/>
      </w:tblPr>
      <w:tblGrid>
        <w:gridCol w:w="2085"/>
        <w:gridCol w:w="566"/>
        <w:gridCol w:w="718"/>
        <w:gridCol w:w="567"/>
        <w:gridCol w:w="564"/>
        <w:gridCol w:w="680"/>
        <w:gridCol w:w="680"/>
        <w:gridCol w:w="680"/>
        <w:gridCol w:w="680"/>
        <w:gridCol w:w="680"/>
        <w:gridCol w:w="680"/>
        <w:gridCol w:w="680"/>
        <w:gridCol w:w="680"/>
        <w:gridCol w:w="680"/>
        <w:gridCol w:w="680"/>
        <w:gridCol w:w="680"/>
        <w:gridCol w:w="680"/>
        <w:gridCol w:w="680"/>
        <w:gridCol w:w="680"/>
      </w:tblGrid>
      <w:tr w:rsidR="00A11698">
        <w:trPr>
          <w:trHeight w:val="420"/>
        </w:trPr>
        <w:tc>
          <w:tcPr>
            <w:tcW w:w="2085" w:type="dxa"/>
            <w:vMerge w:val="restart"/>
            <w:tcBorders>
              <w:top w:val="single" w:sz="4" w:space="0" w:color="auto"/>
              <w:left w:val="single" w:sz="4" w:space="0" w:color="auto"/>
              <w:bottom w:val="single" w:sz="4" w:space="0" w:color="auto"/>
              <w:right w:val="single" w:sz="4" w:space="0" w:color="auto"/>
            </w:tcBorders>
            <w:vAlign w:val="center"/>
          </w:tcPr>
          <w:p w:rsidR="00A11698" w:rsidRDefault="00F0531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单位</w:t>
            </w:r>
            <w:r w:rsidR="00A11698">
              <w:rPr>
                <w:rFonts w:ascii="TimesNewRoman" w:hAnsi="TimesNewRoman" w:cs="TimesNewRoman"/>
                <w:b/>
                <w:color w:val="000000"/>
                <w:kern w:val="0"/>
                <w:sz w:val="20"/>
              </w:rPr>
              <w:t>名称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合计</w:t>
            </w:r>
          </w:p>
        </w:tc>
        <w:tc>
          <w:tcPr>
            <w:tcW w:w="7289" w:type="dxa"/>
            <w:gridSpan w:val="11"/>
            <w:tcBorders>
              <w:top w:val="single" w:sz="4" w:space="0" w:color="auto"/>
              <w:left w:val="nil"/>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本年收入</w:t>
            </w:r>
          </w:p>
        </w:tc>
        <w:tc>
          <w:tcPr>
            <w:tcW w:w="4080" w:type="dxa"/>
            <w:gridSpan w:val="6"/>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上年结转结余</w:t>
            </w:r>
          </w:p>
        </w:tc>
      </w:tr>
      <w:tr w:rsidR="00A11698" w:rsidTr="00BC47B5">
        <w:trPr>
          <w:trHeight w:val="356"/>
        </w:trPr>
        <w:tc>
          <w:tcPr>
            <w:tcW w:w="2085"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color w:val="000000"/>
                <w:kern w:val="0"/>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color w:val="000000"/>
                <w:kern w:val="0"/>
                <w:sz w:val="20"/>
              </w:rPr>
            </w:pPr>
          </w:p>
        </w:tc>
        <w:tc>
          <w:tcPr>
            <w:tcW w:w="718"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小计</w:t>
            </w:r>
          </w:p>
        </w:tc>
        <w:tc>
          <w:tcPr>
            <w:tcW w:w="567"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一般公共预算</w:t>
            </w:r>
          </w:p>
        </w:tc>
        <w:tc>
          <w:tcPr>
            <w:tcW w:w="564"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政府性基金预算</w:t>
            </w:r>
          </w:p>
        </w:tc>
        <w:tc>
          <w:tcPr>
            <w:tcW w:w="680" w:type="dxa"/>
            <w:vMerge w:val="restart"/>
            <w:tcBorders>
              <w:top w:val="nil"/>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国有资本经营预算</w:t>
            </w:r>
          </w:p>
        </w:tc>
        <w:tc>
          <w:tcPr>
            <w:tcW w:w="680" w:type="dxa"/>
            <w:vMerge w:val="restart"/>
            <w:tcBorders>
              <w:top w:val="nil"/>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财政专户管理资金</w:t>
            </w:r>
          </w:p>
        </w:tc>
        <w:tc>
          <w:tcPr>
            <w:tcW w:w="4080" w:type="dxa"/>
            <w:gridSpan w:val="6"/>
            <w:tcBorders>
              <w:top w:val="single" w:sz="4" w:space="0" w:color="auto"/>
              <w:left w:val="nil"/>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单位资金</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小计</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一般公共预算</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政府性基金预算</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国有资本经营预算</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财政专户管理资金</w:t>
            </w:r>
          </w:p>
        </w:tc>
        <w:tc>
          <w:tcPr>
            <w:tcW w:w="680" w:type="dxa"/>
            <w:vMerge w:val="restart"/>
            <w:tcBorders>
              <w:top w:val="nil"/>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单位资金</w:t>
            </w:r>
          </w:p>
        </w:tc>
      </w:tr>
      <w:tr w:rsidR="00A11698" w:rsidTr="00BC47B5">
        <w:trPr>
          <w:trHeight w:val="2163"/>
        </w:trPr>
        <w:tc>
          <w:tcPr>
            <w:tcW w:w="2085"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718"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567"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564"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小计</w:t>
            </w:r>
          </w:p>
        </w:tc>
        <w:tc>
          <w:tcPr>
            <w:tcW w:w="68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事业</w:t>
            </w:r>
            <w:r>
              <w:rPr>
                <w:rFonts w:ascii="TimesNewRoman" w:hAnsi="TimesNewRoman" w:cs="TimesNewRoman"/>
                <w:b/>
                <w:color w:val="000000"/>
                <w:kern w:val="0"/>
                <w:sz w:val="20"/>
              </w:rPr>
              <w:t xml:space="preserve">     </w:t>
            </w:r>
            <w:r>
              <w:rPr>
                <w:rFonts w:ascii="TimesNewRoman" w:hAnsi="TimesNewRoman" w:cs="TimesNewRoman"/>
                <w:b/>
                <w:color w:val="000000"/>
                <w:kern w:val="0"/>
                <w:sz w:val="20"/>
              </w:rPr>
              <w:t>收入</w:t>
            </w:r>
          </w:p>
        </w:tc>
        <w:tc>
          <w:tcPr>
            <w:tcW w:w="68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事业单位经营收入</w:t>
            </w:r>
          </w:p>
        </w:tc>
        <w:tc>
          <w:tcPr>
            <w:tcW w:w="68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上级补助收入</w:t>
            </w:r>
          </w:p>
        </w:tc>
        <w:tc>
          <w:tcPr>
            <w:tcW w:w="68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附属单位上缴收入</w:t>
            </w:r>
          </w:p>
        </w:tc>
        <w:tc>
          <w:tcPr>
            <w:tcW w:w="68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0"/>
              </w:rPr>
            </w:pPr>
            <w:r>
              <w:rPr>
                <w:rFonts w:ascii="TimesNewRoman" w:hAnsi="TimesNewRoman" w:cs="TimesNewRoman"/>
                <w:b/>
                <w:color w:val="000000"/>
                <w:kern w:val="0"/>
                <w:sz w:val="20"/>
              </w:rPr>
              <w:t>其他</w:t>
            </w:r>
            <w:r>
              <w:rPr>
                <w:rFonts w:ascii="TimesNewRoman" w:hAnsi="TimesNewRoman" w:cs="TimesNewRoman"/>
                <w:b/>
                <w:color w:val="000000"/>
                <w:kern w:val="0"/>
                <w:sz w:val="20"/>
              </w:rPr>
              <w:t xml:space="preserve">   </w:t>
            </w:r>
            <w:r>
              <w:rPr>
                <w:rFonts w:ascii="TimesNewRoman" w:hAnsi="TimesNewRoman" w:cs="TimesNewRoman"/>
                <w:b/>
                <w:color w:val="000000"/>
                <w:kern w:val="0"/>
                <w:sz w:val="20"/>
              </w:rPr>
              <w:t>收入</w:t>
            </w: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680" w:type="dxa"/>
            <w:vMerge/>
            <w:tcBorders>
              <w:top w:val="nil"/>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r>
      <w:tr w:rsidR="00BC47B5" w:rsidTr="00BC47B5">
        <w:trPr>
          <w:trHeight w:val="360"/>
        </w:trPr>
        <w:tc>
          <w:tcPr>
            <w:tcW w:w="2085"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淮南市司法局</w:t>
            </w:r>
          </w:p>
        </w:tc>
        <w:tc>
          <w:tcPr>
            <w:tcW w:w="566"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718" w:type="dxa"/>
            <w:tcBorders>
              <w:top w:val="single" w:sz="4" w:space="0" w:color="auto"/>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567" w:type="dxa"/>
            <w:tcBorders>
              <w:top w:val="single" w:sz="4" w:space="0" w:color="auto"/>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564"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BC47B5" w:rsidTr="00BC47B5">
        <w:trPr>
          <w:trHeight w:val="360"/>
        </w:trPr>
        <w:tc>
          <w:tcPr>
            <w:tcW w:w="2085"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淮南市司法局法制研究中心</w:t>
            </w:r>
          </w:p>
        </w:tc>
        <w:tc>
          <w:tcPr>
            <w:tcW w:w="566"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718"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567"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564"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68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bl>
    <w:p w:rsidR="00A11698" w:rsidRDefault="00A11698">
      <w:pPr>
        <w:spacing w:line="560" w:lineRule="exact"/>
        <w:rPr>
          <w:rFonts w:ascii="TimesNewRoman" w:hAnsi="TimesNewRoman" w:cs="TimesNewRoman"/>
          <w:color w:val="000000"/>
        </w:rPr>
        <w:sectPr w:rsidR="00A11698">
          <w:pgSz w:w="16838" w:h="11906" w:orient="landscape"/>
          <w:pgMar w:top="1797" w:right="1440" w:bottom="1797" w:left="1440" w:header="851" w:footer="992" w:gutter="0"/>
          <w:pgNumType w:fmt="numberInDash"/>
          <w:cols w:space="720"/>
          <w:docGrid w:type="linesAndChars" w:linePitch="312"/>
        </w:sectPr>
      </w:pPr>
    </w:p>
    <w:p w:rsidR="00A11698" w:rsidRDefault="00A11698">
      <w:pPr>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lastRenderedPageBreak/>
        <w:t xml:space="preserve">                                         </w:t>
      </w:r>
      <w:r>
        <w:rPr>
          <w:rFonts w:ascii="TimesNewRoman" w:hAnsi="TimesNewRoman" w:cs="TimesNewRoman" w:hint="eastAsia"/>
          <w:color w:val="000000"/>
          <w:kern w:val="0"/>
          <w:sz w:val="20"/>
        </w:rPr>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3</w:t>
      </w:r>
    </w:p>
    <w:p w:rsidR="00A11698" w:rsidRDefault="00F05318" w:rsidP="005327CC">
      <w:pPr>
        <w:spacing w:beforeLines="50" w:afterLines="50" w:line="560" w:lineRule="exact"/>
        <w:jc w:val="center"/>
        <w:rPr>
          <w:rFonts w:ascii="TimesNewRoman" w:hAnsi="TimesNewRoman" w:cs="TimesNewRoman"/>
          <w:color w:val="000000"/>
          <w:kern w:val="0"/>
          <w:sz w:val="20"/>
        </w:rPr>
      </w:pPr>
      <w:r>
        <w:rPr>
          <w:rFonts w:ascii="宋体" w:eastAsia="宋体" w:hAnsi="宋体" w:cs="宋体" w:hint="eastAsia"/>
          <w:b/>
          <w:bCs/>
          <w:color w:val="000000"/>
          <w:kern w:val="0"/>
          <w:szCs w:val="32"/>
        </w:rPr>
        <w:t>淮南市司法局法制研究中心</w:t>
      </w:r>
      <w:r w:rsidR="003A6D94">
        <w:rPr>
          <w:rFonts w:ascii="TimesNewRoman" w:eastAsia="华文中宋" w:hAnsi="TimesNewRoman" w:cs="TimesNewRoman"/>
          <w:b/>
          <w:bCs/>
          <w:color w:val="000000"/>
          <w:kern w:val="0"/>
          <w:szCs w:val="32"/>
        </w:rPr>
        <w:t>2025</w:t>
      </w:r>
      <w:r w:rsidR="00A11698">
        <w:rPr>
          <w:rFonts w:ascii="TimesNewRoman" w:eastAsia="华文中宋" w:hAnsi="TimesNewRoman" w:cs="TimesNewRoman"/>
          <w:b/>
          <w:bCs/>
          <w:color w:val="000000"/>
          <w:kern w:val="0"/>
          <w:szCs w:val="32"/>
        </w:rPr>
        <w:t>年支出总表</w:t>
      </w:r>
      <w:r w:rsidR="00A11698">
        <w:rPr>
          <w:rFonts w:ascii="TimesNewRoman" w:hAnsi="TimesNewRoman" w:cs="TimesNewRoman"/>
          <w:color w:val="000000"/>
          <w:kern w:val="0"/>
          <w:sz w:val="20"/>
        </w:rPr>
        <w:t xml:space="preserve">                                                                                           </w:t>
      </w:r>
      <w:r w:rsidR="00A11698">
        <w:rPr>
          <w:rFonts w:ascii="TimesNewRoman" w:hAnsi="TimesNewRoman" w:cs="TimesNewRoman" w:hint="eastAsia"/>
          <w:color w:val="000000"/>
          <w:kern w:val="0"/>
          <w:sz w:val="20"/>
        </w:rPr>
        <w:t xml:space="preserve">                            </w:t>
      </w:r>
    </w:p>
    <w:p w:rsidR="00A11698" w:rsidRDefault="00A11698">
      <w:pPr>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 xml:space="preserve">      </w:t>
      </w:r>
      <w:r>
        <w:rPr>
          <w:rFonts w:ascii="TimesNewRoman" w:hAnsi="TimesNewRoman" w:cs="TimesNewRoman"/>
          <w:color w:val="000000"/>
          <w:kern w:val="0"/>
          <w:sz w:val="20"/>
        </w:rPr>
        <w:t>单位：万元</w:t>
      </w:r>
    </w:p>
    <w:tbl>
      <w:tblPr>
        <w:tblW w:w="8931" w:type="dxa"/>
        <w:tblLayout w:type="fixed"/>
        <w:tblLook w:val="0000"/>
      </w:tblPr>
      <w:tblGrid>
        <w:gridCol w:w="1054"/>
        <w:gridCol w:w="2890"/>
        <w:gridCol w:w="780"/>
        <w:gridCol w:w="760"/>
        <w:gridCol w:w="740"/>
        <w:gridCol w:w="920"/>
        <w:gridCol w:w="870"/>
        <w:gridCol w:w="917"/>
      </w:tblGrid>
      <w:tr w:rsidR="00A11698">
        <w:trPr>
          <w:trHeight w:val="690"/>
        </w:trPr>
        <w:tc>
          <w:tcPr>
            <w:tcW w:w="1054"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w:t>
            </w:r>
          </w:p>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编码</w:t>
            </w:r>
          </w:p>
        </w:tc>
        <w:tc>
          <w:tcPr>
            <w:tcW w:w="289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科目名称</w:t>
            </w:r>
          </w:p>
        </w:tc>
        <w:tc>
          <w:tcPr>
            <w:tcW w:w="78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76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基本支出</w:t>
            </w:r>
          </w:p>
        </w:tc>
        <w:tc>
          <w:tcPr>
            <w:tcW w:w="74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项目支出</w:t>
            </w:r>
          </w:p>
        </w:tc>
        <w:tc>
          <w:tcPr>
            <w:tcW w:w="9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事业单位经营支出</w:t>
            </w:r>
          </w:p>
        </w:tc>
        <w:tc>
          <w:tcPr>
            <w:tcW w:w="8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上缴上级支出</w:t>
            </w:r>
          </w:p>
        </w:tc>
        <w:tc>
          <w:tcPr>
            <w:tcW w:w="917"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对附属单位补助支出</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201</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一般公共服务支出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20103</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政府办公厅（室）及相关机构事务</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2010350</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事业运行</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18.5</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208</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社会保障和就业支出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4.0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4.0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行政事业单位养老支出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4.0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4.0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2080505</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机关事业单位基本养老保险缴费支出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2.7</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2.7</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2080506</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机关事业单位职业年金缴费支出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1.3</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1.3</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210</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卫生健康支出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21011</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行政事业单位医疗</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2101102</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事业单位医疗</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0.9</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221</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住房保障支出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3.0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3.0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住房改革支出</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3.0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3.0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2210201</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住房公积金</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1054" w:type="dxa"/>
            <w:tcBorders>
              <w:top w:val="nil"/>
              <w:left w:val="single" w:sz="4" w:space="0" w:color="auto"/>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2210202</w:t>
            </w:r>
          </w:p>
        </w:tc>
        <w:tc>
          <w:tcPr>
            <w:tcW w:w="2890" w:type="dxa"/>
            <w:tcBorders>
              <w:top w:val="nil"/>
              <w:left w:val="nil"/>
              <w:bottom w:val="single" w:sz="4" w:space="0" w:color="auto"/>
              <w:right w:val="single" w:sz="4" w:space="0" w:color="auto"/>
            </w:tcBorders>
            <w:vAlign w:val="center"/>
          </w:tcPr>
          <w:p w:rsidR="00BC47B5" w:rsidRDefault="00BC47B5">
            <w:pPr>
              <w:rPr>
                <w:rFonts w:ascii="宋体" w:eastAsia="宋体" w:hAnsi="宋体" w:cs="Arial"/>
                <w:color w:val="000000"/>
                <w:sz w:val="20"/>
              </w:rPr>
            </w:pPr>
            <w:r>
              <w:rPr>
                <w:rFonts w:cs="Arial" w:hint="eastAsia"/>
                <w:color w:val="000000"/>
                <w:sz w:val="20"/>
              </w:rPr>
              <w:t xml:space="preserve">　　提租补贴</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1.0</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1.0</w:t>
            </w:r>
          </w:p>
        </w:tc>
        <w:tc>
          <w:tcPr>
            <w:tcW w:w="74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BC47B5">
        <w:trPr>
          <w:trHeight w:val="360"/>
        </w:trPr>
        <w:tc>
          <w:tcPr>
            <w:tcW w:w="3944" w:type="dxa"/>
            <w:gridSpan w:val="2"/>
            <w:tcBorders>
              <w:top w:val="nil"/>
              <w:left w:val="single" w:sz="4" w:space="0" w:color="auto"/>
              <w:bottom w:val="single" w:sz="4" w:space="0" w:color="auto"/>
              <w:right w:val="single" w:sz="4" w:space="0" w:color="auto"/>
            </w:tcBorders>
            <w:vAlign w:val="center"/>
          </w:tcPr>
          <w:p w:rsidR="00BC47B5" w:rsidRDefault="00BC47B5">
            <w:pPr>
              <w:widowControl/>
              <w:spacing w:line="560" w:lineRule="exact"/>
              <w:jc w:val="center"/>
              <w:rPr>
                <w:rFonts w:ascii="TimesNewRoman" w:hAnsi="TimesNewRoman" w:cs="TimesNewRoman"/>
                <w:b/>
                <w:bCs/>
                <w:color w:val="000000"/>
                <w:kern w:val="0"/>
                <w:sz w:val="22"/>
              </w:rPr>
            </w:pPr>
            <w:r>
              <w:rPr>
                <w:rFonts w:ascii="TimesNewRoman" w:hAnsi="TimesNewRoman" w:cs="TimesNewRoman" w:hint="eastAsia"/>
                <w:b/>
                <w:bCs/>
                <w:color w:val="000000"/>
                <w:kern w:val="0"/>
                <w:sz w:val="22"/>
              </w:rPr>
              <w:t>合</w:t>
            </w:r>
            <w:r>
              <w:rPr>
                <w:rFonts w:ascii="TimesNewRoman" w:hAnsi="TimesNewRoman" w:cs="TimesNewRoman"/>
                <w:b/>
                <w:bCs/>
                <w:color w:val="000000"/>
                <w:kern w:val="0"/>
                <w:sz w:val="22"/>
              </w:rPr>
              <w:t xml:space="preserve"> </w:t>
            </w:r>
            <w:r>
              <w:rPr>
                <w:rFonts w:ascii="TimesNewRoman" w:hAnsi="TimesNewRoman" w:cs="TimesNewRoman"/>
                <w:b/>
                <w:bCs/>
                <w:color w:val="000000"/>
                <w:kern w:val="0"/>
                <w:sz w:val="22"/>
              </w:rPr>
              <w:t>计</w:t>
            </w:r>
          </w:p>
        </w:tc>
        <w:tc>
          <w:tcPr>
            <w:tcW w:w="78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76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r>
              <w:rPr>
                <w:rFonts w:cs="Arial" w:hint="eastAsia"/>
                <w:color w:val="000000"/>
                <w:sz w:val="20"/>
              </w:rPr>
              <w:t>26.4</w:t>
            </w:r>
          </w:p>
        </w:tc>
        <w:tc>
          <w:tcPr>
            <w:tcW w:w="740" w:type="dxa"/>
            <w:tcBorders>
              <w:top w:val="nil"/>
              <w:left w:val="nil"/>
              <w:bottom w:val="single" w:sz="4" w:space="0" w:color="auto"/>
              <w:right w:val="single" w:sz="4" w:space="0" w:color="auto"/>
            </w:tcBorders>
            <w:vAlign w:val="center"/>
          </w:tcPr>
          <w:p w:rsidR="00BC47B5" w:rsidRDefault="00BC47B5">
            <w:pPr>
              <w:jc w:val="right"/>
              <w:rPr>
                <w:rFonts w:ascii="宋体" w:eastAsia="宋体" w:hAnsi="宋体" w:cs="Arial"/>
                <w:color w:val="000000"/>
                <w:sz w:val="20"/>
              </w:rPr>
            </w:pPr>
          </w:p>
        </w:tc>
        <w:tc>
          <w:tcPr>
            <w:tcW w:w="92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870"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917" w:type="dxa"/>
            <w:tcBorders>
              <w:top w:val="nil"/>
              <w:left w:val="nil"/>
              <w:bottom w:val="single" w:sz="4" w:space="0" w:color="auto"/>
              <w:right w:val="single" w:sz="4" w:space="0" w:color="auto"/>
            </w:tcBorders>
            <w:vAlign w:val="center"/>
          </w:tcPr>
          <w:p w:rsidR="00BC47B5" w:rsidRDefault="00BC47B5">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bl>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kern w:val="0"/>
          <w:sz w:val="20"/>
        </w:rPr>
      </w:pPr>
      <w:r>
        <w:rPr>
          <w:rFonts w:ascii="TimesNewRoman" w:hAnsi="TimesNewRoman" w:cs="TimesNewRoman"/>
          <w:color w:val="000000"/>
          <w:kern w:val="0"/>
          <w:sz w:val="20"/>
        </w:rPr>
        <w:lastRenderedPageBreak/>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4</w:t>
      </w:r>
    </w:p>
    <w:p w:rsidR="00A11698" w:rsidRDefault="00F05318" w:rsidP="005327CC">
      <w:pPr>
        <w:widowControl/>
        <w:spacing w:beforeLines="50" w:afterLines="50" w:line="560" w:lineRule="exact"/>
        <w:jc w:val="center"/>
        <w:rPr>
          <w:rFonts w:ascii="TimesNewRoman" w:eastAsia="华文中宋" w:hAnsi="TimesNewRoman" w:cs="TimesNewRoman"/>
          <w:b/>
          <w:bCs/>
          <w:color w:val="000000"/>
          <w:kern w:val="0"/>
          <w:sz w:val="30"/>
          <w:szCs w:val="30"/>
        </w:rPr>
      </w:pPr>
      <w:r>
        <w:rPr>
          <w:rFonts w:ascii="宋体" w:eastAsia="宋体" w:hAnsi="宋体" w:cs="宋体" w:hint="eastAsia"/>
          <w:b/>
          <w:bCs/>
          <w:color w:val="000000"/>
          <w:kern w:val="0"/>
          <w:sz w:val="30"/>
          <w:szCs w:val="30"/>
        </w:rPr>
        <w:t>淮南市司法局法制研究中心</w:t>
      </w:r>
      <w:r w:rsidR="003A6D94">
        <w:rPr>
          <w:rFonts w:ascii="TimesNewRoman" w:eastAsia="华文中宋" w:hAnsi="TimesNewRoman" w:cs="TimesNewRoman"/>
          <w:b/>
          <w:bCs/>
          <w:color w:val="000000"/>
          <w:kern w:val="0"/>
          <w:sz w:val="30"/>
          <w:szCs w:val="30"/>
        </w:rPr>
        <w:t>2025</w:t>
      </w:r>
      <w:r w:rsidR="00A11698">
        <w:rPr>
          <w:rFonts w:ascii="TimesNewRoman" w:eastAsia="华文中宋" w:hAnsi="TimesNewRoman" w:cs="TimesNewRoman"/>
          <w:b/>
          <w:bCs/>
          <w:color w:val="000000"/>
          <w:kern w:val="0"/>
          <w:sz w:val="30"/>
          <w:szCs w:val="30"/>
        </w:rPr>
        <w:t>年财政拨款收支总表</w:t>
      </w:r>
    </w:p>
    <w:p w:rsidR="00A11698" w:rsidRDefault="00A11698" w:rsidP="00AA40BB">
      <w:pPr>
        <w:spacing w:line="560" w:lineRule="exact"/>
        <w:ind w:left="7400" w:hangingChars="3700" w:hanging="7400"/>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8416" w:type="dxa"/>
        <w:tblLayout w:type="fixed"/>
        <w:tblLook w:val="0000"/>
      </w:tblPr>
      <w:tblGrid>
        <w:gridCol w:w="2718"/>
        <w:gridCol w:w="1059"/>
        <w:gridCol w:w="3468"/>
        <w:gridCol w:w="1171"/>
      </w:tblGrid>
      <w:tr w:rsidR="00A11698">
        <w:trPr>
          <w:trHeight w:val="319"/>
        </w:trPr>
        <w:tc>
          <w:tcPr>
            <w:tcW w:w="3777"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收</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入</w:t>
            </w:r>
          </w:p>
        </w:tc>
        <w:tc>
          <w:tcPr>
            <w:tcW w:w="4639" w:type="dxa"/>
            <w:gridSpan w:val="2"/>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支</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出</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项目</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预算数</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项目</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预算数</w:t>
            </w:r>
          </w:p>
        </w:tc>
      </w:tr>
      <w:tr w:rsidR="00AD702A">
        <w:trPr>
          <w:trHeight w:val="319"/>
        </w:trPr>
        <w:tc>
          <w:tcPr>
            <w:tcW w:w="2718" w:type="dxa"/>
            <w:tcBorders>
              <w:top w:val="nil"/>
              <w:left w:val="single" w:sz="4" w:space="0" w:color="auto"/>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一、本年收入</w:t>
            </w:r>
          </w:p>
        </w:tc>
        <w:tc>
          <w:tcPr>
            <w:tcW w:w="1059"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26.4</w:t>
            </w:r>
          </w:p>
        </w:tc>
        <w:tc>
          <w:tcPr>
            <w:tcW w:w="3468" w:type="dxa"/>
            <w:tcBorders>
              <w:top w:val="nil"/>
              <w:left w:val="nil"/>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一、本年支出</w:t>
            </w:r>
          </w:p>
        </w:tc>
        <w:tc>
          <w:tcPr>
            <w:tcW w:w="1171"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26.4</w:t>
            </w:r>
          </w:p>
        </w:tc>
      </w:tr>
      <w:tr w:rsidR="00AD702A">
        <w:trPr>
          <w:trHeight w:val="319"/>
        </w:trPr>
        <w:tc>
          <w:tcPr>
            <w:tcW w:w="2718" w:type="dxa"/>
            <w:tcBorders>
              <w:top w:val="nil"/>
              <w:left w:val="single" w:sz="4" w:space="0" w:color="auto"/>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（一）一般公共预算拨款</w:t>
            </w:r>
          </w:p>
        </w:tc>
        <w:tc>
          <w:tcPr>
            <w:tcW w:w="1059"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26.4</w:t>
            </w:r>
          </w:p>
        </w:tc>
        <w:tc>
          <w:tcPr>
            <w:tcW w:w="3468" w:type="dxa"/>
            <w:tcBorders>
              <w:top w:val="nil"/>
              <w:left w:val="nil"/>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（一）一般公共服务支出</w:t>
            </w:r>
          </w:p>
        </w:tc>
        <w:tc>
          <w:tcPr>
            <w:tcW w:w="1171"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（二）政府性基金预算拨款</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（二）外交支出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（三）国有资本经营预算拨款</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（三）国防支出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（四）公共安全支出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二、上年结转</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（五）教育支出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（一）一般公共预算拨款</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（六）科学技术支出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（二）政府性基金预算拨款</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（七）文化旅游体育与传媒支出</w:t>
            </w:r>
          </w:p>
        </w:tc>
        <w:tc>
          <w:tcPr>
            <w:tcW w:w="11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D702A">
        <w:trPr>
          <w:trHeight w:val="319"/>
        </w:trPr>
        <w:tc>
          <w:tcPr>
            <w:tcW w:w="2718" w:type="dxa"/>
            <w:tcBorders>
              <w:top w:val="nil"/>
              <w:left w:val="single" w:sz="4" w:space="0" w:color="auto"/>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（三）国有资本经营预算拨款</w:t>
            </w:r>
          </w:p>
        </w:tc>
        <w:tc>
          <w:tcPr>
            <w:tcW w:w="1059"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0"/>
              </w:rPr>
            </w:pPr>
          </w:p>
        </w:tc>
        <w:tc>
          <w:tcPr>
            <w:tcW w:w="3468" w:type="dxa"/>
            <w:tcBorders>
              <w:top w:val="nil"/>
              <w:left w:val="nil"/>
              <w:bottom w:val="single" w:sz="4" w:space="0" w:color="auto"/>
              <w:right w:val="nil"/>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（八）社会保障和就业支出</w:t>
            </w:r>
          </w:p>
        </w:tc>
        <w:tc>
          <w:tcPr>
            <w:tcW w:w="1171" w:type="dxa"/>
            <w:tcBorders>
              <w:top w:val="nil"/>
              <w:left w:val="single" w:sz="4" w:space="0" w:color="auto"/>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r>
      <w:tr w:rsidR="00AD702A">
        <w:trPr>
          <w:trHeight w:val="319"/>
        </w:trPr>
        <w:tc>
          <w:tcPr>
            <w:tcW w:w="2718" w:type="dxa"/>
            <w:tcBorders>
              <w:top w:val="nil"/>
              <w:left w:val="single" w:sz="4" w:space="0" w:color="auto"/>
              <w:bottom w:val="single" w:sz="4" w:space="0" w:color="auto"/>
              <w:right w:val="single" w:sz="4" w:space="0" w:color="auto"/>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D702A" w:rsidRDefault="00AD702A">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（九）卫生健康支出</w:t>
            </w:r>
          </w:p>
        </w:tc>
        <w:tc>
          <w:tcPr>
            <w:tcW w:w="1171" w:type="dxa"/>
            <w:tcBorders>
              <w:top w:val="nil"/>
              <w:left w:val="single" w:sz="4" w:space="0" w:color="auto"/>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（十）节能环保支出</w:t>
            </w:r>
          </w:p>
        </w:tc>
        <w:tc>
          <w:tcPr>
            <w:tcW w:w="11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（十一）城乡社区支出</w:t>
            </w:r>
          </w:p>
        </w:tc>
        <w:tc>
          <w:tcPr>
            <w:tcW w:w="11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（十二）农林水支出</w:t>
            </w:r>
          </w:p>
        </w:tc>
        <w:tc>
          <w:tcPr>
            <w:tcW w:w="11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（十三）交通运输支出</w:t>
            </w:r>
          </w:p>
        </w:tc>
        <w:tc>
          <w:tcPr>
            <w:tcW w:w="11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（十四）资源勘探工业信息等支出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（十五）商业服务业等支出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（十六）金融支出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（十七）援助其他地区支出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3777"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lastRenderedPageBreak/>
              <w:t>收</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入</w:t>
            </w:r>
          </w:p>
        </w:tc>
        <w:tc>
          <w:tcPr>
            <w:tcW w:w="4639"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t>支</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出</w:t>
            </w:r>
          </w:p>
        </w:tc>
      </w:tr>
      <w:tr w:rsidR="00A11698">
        <w:trPr>
          <w:trHeight w:val="319"/>
        </w:trPr>
        <w:tc>
          <w:tcPr>
            <w:tcW w:w="271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t>项目</w:t>
            </w:r>
          </w:p>
        </w:tc>
        <w:tc>
          <w:tcPr>
            <w:tcW w:w="1059"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t>预算数</w:t>
            </w:r>
          </w:p>
        </w:tc>
        <w:tc>
          <w:tcPr>
            <w:tcW w:w="346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t>项目</w:t>
            </w:r>
          </w:p>
        </w:tc>
        <w:tc>
          <w:tcPr>
            <w:tcW w:w="1171"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b/>
                <w:bCs/>
                <w:color w:val="000000"/>
                <w:kern w:val="0"/>
                <w:sz w:val="20"/>
              </w:rPr>
              <w:t>预算数</w:t>
            </w:r>
          </w:p>
        </w:tc>
      </w:tr>
      <w:tr w:rsidR="00A11698">
        <w:trPr>
          <w:trHeight w:val="319"/>
        </w:trPr>
        <w:tc>
          <w:tcPr>
            <w:tcW w:w="271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（十八）自然资源海洋气象等支出</w:t>
            </w:r>
          </w:p>
        </w:tc>
        <w:tc>
          <w:tcPr>
            <w:tcW w:w="1171"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（十九）住房保障支出</w:t>
            </w:r>
          </w:p>
        </w:tc>
        <w:tc>
          <w:tcPr>
            <w:tcW w:w="1171" w:type="dxa"/>
            <w:tcBorders>
              <w:top w:val="single" w:sz="4" w:space="0" w:color="auto"/>
              <w:left w:val="nil"/>
              <w:bottom w:val="single" w:sz="4" w:space="0" w:color="auto"/>
              <w:right w:val="single" w:sz="4" w:space="0" w:color="auto"/>
            </w:tcBorders>
            <w:vAlign w:val="center"/>
          </w:tcPr>
          <w:p w:rsidR="00A11698" w:rsidRDefault="00AD702A">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3.0</w:t>
            </w:r>
            <w:r w:rsidR="00A11698">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（二十）粮油物资储备支出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（二十一）灾害防治及应急管理支出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（二十二）预备费</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（二十三）其他支出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（二十四）转移性支出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（二十五）债务还本支出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（二十六）债务付息支出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（二十七）债务发行费用支出</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二、年终结转结余</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（一）一般公共预算结转结余</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（二）政府性基金预算结转结余</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（三）国有资本经营预算结转结余</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59"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71"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319"/>
        </w:trPr>
        <w:tc>
          <w:tcPr>
            <w:tcW w:w="2718"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收</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入</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总</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计</w:t>
            </w:r>
          </w:p>
        </w:tc>
        <w:tc>
          <w:tcPr>
            <w:tcW w:w="1059" w:type="dxa"/>
            <w:tcBorders>
              <w:top w:val="nil"/>
              <w:left w:val="nil"/>
              <w:bottom w:val="single" w:sz="4" w:space="0" w:color="auto"/>
              <w:right w:val="single" w:sz="4" w:space="0" w:color="auto"/>
            </w:tcBorders>
            <w:vAlign w:val="center"/>
          </w:tcPr>
          <w:p w:rsidR="00A11698" w:rsidRDefault="00AD702A">
            <w:pPr>
              <w:widowControl/>
              <w:spacing w:line="560" w:lineRule="exact"/>
              <w:jc w:val="right"/>
              <w:rPr>
                <w:rFonts w:ascii="TimesNewRoman" w:hAnsi="TimesNewRoman" w:cs="TimesNewRoman"/>
                <w:b/>
                <w:bCs/>
                <w:color w:val="000000"/>
                <w:kern w:val="0"/>
                <w:sz w:val="20"/>
              </w:rPr>
            </w:pPr>
            <w:r>
              <w:rPr>
                <w:rFonts w:ascii="TimesNewRoman" w:hAnsi="TimesNewRoman" w:cs="TimesNewRoman" w:hint="eastAsia"/>
                <w:b/>
                <w:bCs/>
                <w:color w:val="000000"/>
                <w:kern w:val="0"/>
                <w:sz w:val="20"/>
              </w:rPr>
              <w:t>26.4</w:t>
            </w:r>
            <w:r w:rsidR="00A11698">
              <w:rPr>
                <w:rFonts w:ascii="TimesNewRoman" w:hAnsi="TimesNewRoman" w:cs="TimesNewRoman"/>
                <w:b/>
                <w:bCs/>
                <w:color w:val="000000"/>
                <w:kern w:val="0"/>
                <w:sz w:val="20"/>
              </w:rPr>
              <w:t xml:space="preserve">　</w:t>
            </w:r>
          </w:p>
        </w:tc>
        <w:tc>
          <w:tcPr>
            <w:tcW w:w="3468"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支</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出</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总</w:t>
            </w:r>
            <w:r>
              <w:rPr>
                <w:rFonts w:ascii="TimesNewRoman" w:hAnsi="TimesNewRoman" w:cs="TimesNewRoman"/>
                <w:b/>
                <w:bCs/>
                <w:color w:val="000000"/>
                <w:kern w:val="0"/>
                <w:sz w:val="20"/>
              </w:rPr>
              <w:t xml:space="preserve">    </w:t>
            </w:r>
            <w:r>
              <w:rPr>
                <w:rFonts w:ascii="TimesNewRoman" w:hAnsi="TimesNewRoman" w:cs="TimesNewRoman"/>
                <w:b/>
                <w:bCs/>
                <w:color w:val="000000"/>
                <w:kern w:val="0"/>
                <w:sz w:val="20"/>
              </w:rPr>
              <w:t>计</w:t>
            </w:r>
          </w:p>
        </w:tc>
        <w:tc>
          <w:tcPr>
            <w:tcW w:w="1171" w:type="dxa"/>
            <w:tcBorders>
              <w:top w:val="nil"/>
              <w:left w:val="nil"/>
              <w:bottom w:val="single" w:sz="4" w:space="0" w:color="auto"/>
              <w:right w:val="single" w:sz="4" w:space="0" w:color="auto"/>
            </w:tcBorders>
            <w:vAlign w:val="center"/>
          </w:tcPr>
          <w:p w:rsidR="00A11698" w:rsidRDefault="00AD702A">
            <w:pPr>
              <w:widowControl/>
              <w:spacing w:line="560" w:lineRule="exact"/>
              <w:jc w:val="right"/>
              <w:rPr>
                <w:rFonts w:ascii="TimesNewRoman" w:hAnsi="TimesNewRoman" w:cs="TimesNewRoman"/>
                <w:color w:val="000000"/>
                <w:kern w:val="0"/>
                <w:sz w:val="20"/>
              </w:rPr>
            </w:pPr>
            <w:r>
              <w:rPr>
                <w:rFonts w:ascii="TimesNewRoman" w:hAnsi="TimesNewRoman" w:cs="TimesNewRoman" w:hint="eastAsia"/>
                <w:color w:val="000000"/>
                <w:kern w:val="0"/>
                <w:sz w:val="20"/>
              </w:rPr>
              <w:t>26.4</w:t>
            </w:r>
            <w:r w:rsidR="00A11698">
              <w:rPr>
                <w:rFonts w:ascii="TimesNewRoman" w:hAnsi="TimesNewRoman" w:cs="TimesNewRoman"/>
                <w:color w:val="000000"/>
                <w:kern w:val="0"/>
                <w:sz w:val="20"/>
              </w:rPr>
              <w:t xml:space="preserve">　</w:t>
            </w:r>
          </w:p>
        </w:tc>
      </w:tr>
    </w:tbl>
    <w:p w:rsidR="00A11698" w:rsidRDefault="00A11698">
      <w:pPr>
        <w:spacing w:line="560" w:lineRule="exact"/>
        <w:ind w:firstLineChars="3150" w:firstLine="6300"/>
        <w:rPr>
          <w:rFonts w:ascii="TimesNewRoman" w:hAnsi="TimesNewRoman" w:cs="TimesNewRoman"/>
          <w:color w:val="000000"/>
          <w:kern w:val="0"/>
          <w:sz w:val="20"/>
        </w:rPr>
      </w:pPr>
    </w:p>
    <w:p w:rsidR="00A11698" w:rsidRDefault="00A11698">
      <w:pPr>
        <w:spacing w:line="560" w:lineRule="exact"/>
        <w:rPr>
          <w:rFonts w:ascii="TimesNewRoman" w:hAnsi="TimesNewRoman" w:cs="TimesNewRoman"/>
          <w:color w:val="000000"/>
          <w:kern w:val="0"/>
          <w:sz w:val="20"/>
        </w:rPr>
      </w:pPr>
    </w:p>
    <w:p w:rsidR="00A11698" w:rsidRDefault="00A11698">
      <w:pPr>
        <w:spacing w:line="560" w:lineRule="exact"/>
        <w:rPr>
          <w:rFonts w:ascii="TimesNewRoman" w:hAnsi="TimesNewRoman" w:cs="TimesNewRoman"/>
          <w:color w:val="000000"/>
          <w:kern w:val="0"/>
          <w:sz w:val="20"/>
        </w:rPr>
      </w:pPr>
    </w:p>
    <w:p w:rsidR="00A11698" w:rsidRDefault="00A11698">
      <w:pPr>
        <w:spacing w:line="560" w:lineRule="exact"/>
        <w:rPr>
          <w:rFonts w:ascii="TimesNewRoman" w:hAnsi="TimesNewRoman" w:cs="TimesNewRoman"/>
          <w:color w:val="000000"/>
          <w:kern w:val="0"/>
          <w:sz w:val="20"/>
        </w:rPr>
      </w:pPr>
    </w:p>
    <w:p w:rsidR="00A11698" w:rsidRDefault="00A11698">
      <w:pPr>
        <w:spacing w:line="560" w:lineRule="exact"/>
        <w:rPr>
          <w:rFonts w:ascii="TimesNewRoman" w:hAnsi="TimesNewRoman" w:cs="TimesNewRoman"/>
          <w:color w:val="000000"/>
          <w:kern w:val="0"/>
          <w:sz w:val="20"/>
        </w:rPr>
      </w:pPr>
    </w:p>
    <w:p w:rsidR="00A11698" w:rsidRDefault="00A11698">
      <w:pPr>
        <w:spacing w:line="560" w:lineRule="exact"/>
        <w:rPr>
          <w:rFonts w:ascii="TimesNewRoman" w:hAnsi="TimesNewRoman" w:cs="TimesNewRoman"/>
          <w:color w:val="000000"/>
          <w:kern w:val="0"/>
          <w:sz w:val="20"/>
        </w:rPr>
      </w:pPr>
    </w:p>
    <w:p w:rsidR="00A11698" w:rsidRDefault="00F05318">
      <w:pPr>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lastRenderedPageBreak/>
        <w:t>单位</w:t>
      </w:r>
      <w:r w:rsidR="00A11698">
        <w:rPr>
          <w:rFonts w:ascii="TimesNewRoman" w:hAnsi="TimesNewRoman" w:cs="TimesNewRoman"/>
          <w:color w:val="000000"/>
          <w:kern w:val="0"/>
          <w:sz w:val="20"/>
        </w:rPr>
        <w:t>公开表</w:t>
      </w:r>
      <w:r w:rsidR="00A11698">
        <w:rPr>
          <w:rFonts w:ascii="TimesNewRoman" w:hAnsi="TimesNewRoman" w:cs="TimesNewRoman"/>
          <w:color w:val="000000"/>
          <w:kern w:val="0"/>
          <w:sz w:val="20"/>
        </w:rPr>
        <w:t>5</w:t>
      </w:r>
    </w:p>
    <w:p w:rsidR="00A11698" w:rsidRDefault="00A11698" w:rsidP="005327CC">
      <w:pPr>
        <w:widowControl/>
        <w:spacing w:beforeLines="50" w:afterLines="50" w:line="560" w:lineRule="exact"/>
        <w:jc w:val="center"/>
        <w:rPr>
          <w:rFonts w:ascii="TimesNewRoman" w:eastAsia="华文中宋" w:hAnsi="TimesNewRoman" w:cs="TimesNewRoman"/>
          <w:b/>
          <w:bCs/>
          <w:color w:val="000000"/>
          <w:kern w:val="0"/>
          <w:sz w:val="30"/>
          <w:szCs w:val="30"/>
        </w:rPr>
      </w:pPr>
      <w:r>
        <w:rPr>
          <w:rFonts w:ascii="TimesNewRoman" w:eastAsia="华文中宋" w:hAnsi="TimesNewRoman" w:cs="TimesNewRoman" w:hint="eastAsia"/>
          <w:b/>
          <w:bCs/>
          <w:color w:val="000000"/>
          <w:kern w:val="0"/>
          <w:sz w:val="30"/>
          <w:szCs w:val="30"/>
        </w:rPr>
        <w:t xml:space="preserve">  </w:t>
      </w:r>
      <w:r w:rsidR="00F05318">
        <w:rPr>
          <w:rFonts w:ascii="宋体" w:eastAsia="宋体" w:hAnsi="宋体" w:cs="宋体" w:hint="eastAsia"/>
          <w:b/>
          <w:bCs/>
          <w:color w:val="000000"/>
          <w:kern w:val="0"/>
          <w:sz w:val="30"/>
          <w:szCs w:val="30"/>
        </w:rPr>
        <w:t>淮南市司法局法制研究中心</w:t>
      </w:r>
      <w:r w:rsidR="003A6D94">
        <w:rPr>
          <w:rFonts w:ascii="TimesNewRoman" w:eastAsia="华文中宋" w:hAnsi="TimesNewRoman" w:cs="TimesNewRoman"/>
          <w:b/>
          <w:bCs/>
          <w:color w:val="000000"/>
          <w:kern w:val="0"/>
          <w:sz w:val="30"/>
          <w:szCs w:val="30"/>
        </w:rPr>
        <w:t>2025</w:t>
      </w:r>
      <w:r>
        <w:rPr>
          <w:rFonts w:ascii="TimesNewRoman" w:eastAsia="华文中宋" w:hAnsi="TimesNewRoman" w:cs="TimesNewRoman"/>
          <w:b/>
          <w:bCs/>
          <w:color w:val="000000"/>
          <w:kern w:val="0"/>
          <w:sz w:val="30"/>
          <w:szCs w:val="30"/>
        </w:rPr>
        <w:t>年一般公共预算支出表</w:t>
      </w:r>
    </w:p>
    <w:p w:rsidR="00A11698" w:rsidRDefault="00A11698">
      <w:pPr>
        <w:spacing w:line="560" w:lineRule="exact"/>
        <w:ind w:left="7400" w:hangingChars="3700" w:hanging="7400"/>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8925" w:type="dxa"/>
        <w:tblLayout w:type="fixed"/>
        <w:tblLook w:val="0000"/>
      </w:tblPr>
      <w:tblGrid>
        <w:gridCol w:w="1034"/>
        <w:gridCol w:w="2890"/>
        <w:gridCol w:w="840"/>
        <w:gridCol w:w="830"/>
        <w:gridCol w:w="1130"/>
        <w:gridCol w:w="1100"/>
        <w:gridCol w:w="1101"/>
      </w:tblGrid>
      <w:tr w:rsidR="00A11698">
        <w:trPr>
          <w:trHeight w:val="360"/>
        </w:trPr>
        <w:tc>
          <w:tcPr>
            <w:tcW w:w="1034" w:type="dxa"/>
            <w:vMerge w:val="restart"/>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w:t>
            </w:r>
          </w:p>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编码</w:t>
            </w:r>
          </w:p>
        </w:tc>
        <w:tc>
          <w:tcPr>
            <w:tcW w:w="2890" w:type="dxa"/>
            <w:vMerge w:val="restart"/>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科目名称</w:t>
            </w:r>
          </w:p>
        </w:tc>
        <w:tc>
          <w:tcPr>
            <w:tcW w:w="840" w:type="dxa"/>
            <w:vMerge w:val="restart"/>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3060" w:type="dxa"/>
            <w:gridSpan w:val="3"/>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基本支出</w:t>
            </w:r>
          </w:p>
        </w:tc>
        <w:tc>
          <w:tcPr>
            <w:tcW w:w="1101" w:type="dxa"/>
            <w:vMerge w:val="restart"/>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项目支出</w:t>
            </w:r>
          </w:p>
        </w:tc>
      </w:tr>
      <w:tr w:rsidR="00A11698">
        <w:trPr>
          <w:trHeight w:val="360"/>
        </w:trPr>
        <w:tc>
          <w:tcPr>
            <w:tcW w:w="1034" w:type="dxa"/>
            <w:vMerge/>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2890" w:type="dxa"/>
            <w:vMerge/>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83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小计</w:t>
            </w:r>
          </w:p>
        </w:tc>
        <w:tc>
          <w:tcPr>
            <w:tcW w:w="113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人员经费</w:t>
            </w:r>
          </w:p>
        </w:tc>
        <w:tc>
          <w:tcPr>
            <w:tcW w:w="110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公用经费</w:t>
            </w:r>
          </w:p>
        </w:tc>
        <w:tc>
          <w:tcPr>
            <w:tcW w:w="1101" w:type="dxa"/>
            <w:vMerge/>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r>
      <w:tr w:rsidR="00AD702A">
        <w:trPr>
          <w:trHeight w:val="360"/>
        </w:trPr>
        <w:tc>
          <w:tcPr>
            <w:tcW w:w="1034" w:type="dxa"/>
            <w:tcBorders>
              <w:top w:val="single" w:sz="4" w:space="0" w:color="auto"/>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201</w:t>
            </w:r>
          </w:p>
        </w:tc>
        <w:tc>
          <w:tcPr>
            <w:tcW w:w="2890" w:type="dxa"/>
            <w:tcBorders>
              <w:top w:val="single" w:sz="4" w:space="0" w:color="auto"/>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一般公共服务支出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17.1</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1.4</w:t>
            </w:r>
          </w:p>
        </w:tc>
        <w:tc>
          <w:tcPr>
            <w:tcW w:w="1101" w:type="dxa"/>
            <w:tcBorders>
              <w:top w:val="single" w:sz="4" w:space="0" w:color="auto"/>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20103</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政府办公厅（室）及相关机构事务</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17.1</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1.4</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2010350</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事业运行</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18.5</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17.1</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1.4</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208</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社会保障和就业支出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行政事业单位养老支出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4.0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2080505</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机关事业单位基本养老保险缴费支出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2.7</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2.7</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2.7</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2080506</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机关事业单位职业年金缴费支出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1.3</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1.3</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1.3</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210</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卫生健康支出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21011</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行政事业单位医疗</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2101102</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事业单位医疗</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0.9</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221</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住房保障支出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住房改革支出</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3.0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2210201</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住房公积金</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1034" w:type="dxa"/>
            <w:tcBorders>
              <w:top w:val="nil"/>
              <w:left w:val="single" w:sz="4" w:space="0" w:color="auto"/>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2210202</w:t>
            </w:r>
          </w:p>
        </w:tc>
        <w:tc>
          <w:tcPr>
            <w:tcW w:w="2890" w:type="dxa"/>
            <w:tcBorders>
              <w:top w:val="nil"/>
              <w:left w:val="nil"/>
              <w:bottom w:val="single" w:sz="4" w:space="0" w:color="auto"/>
              <w:right w:val="single" w:sz="4" w:space="0" w:color="auto"/>
            </w:tcBorders>
            <w:vAlign w:val="center"/>
          </w:tcPr>
          <w:p w:rsidR="00AD702A" w:rsidRDefault="00AD702A">
            <w:pPr>
              <w:rPr>
                <w:rFonts w:ascii="宋体" w:eastAsia="宋体" w:hAnsi="宋体" w:cs="Arial"/>
                <w:color w:val="000000"/>
                <w:sz w:val="20"/>
              </w:rPr>
            </w:pPr>
            <w:r>
              <w:rPr>
                <w:rFonts w:cs="Arial" w:hint="eastAsia"/>
                <w:color w:val="000000"/>
                <w:sz w:val="20"/>
              </w:rPr>
              <w:t xml:space="preserve">　　提租补贴</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1.0</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1.0</w:t>
            </w:r>
          </w:p>
        </w:tc>
        <w:tc>
          <w:tcPr>
            <w:tcW w:w="11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 xml:space="preserve">　</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D702A">
        <w:trPr>
          <w:trHeight w:val="360"/>
        </w:trPr>
        <w:tc>
          <w:tcPr>
            <w:tcW w:w="3924" w:type="dxa"/>
            <w:gridSpan w:val="2"/>
            <w:tcBorders>
              <w:top w:val="nil"/>
              <w:left w:val="single" w:sz="4" w:space="0" w:color="auto"/>
              <w:bottom w:val="single" w:sz="4" w:space="0" w:color="auto"/>
              <w:right w:val="single" w:sz="4" w:space="0" w:color="auto"/>
            </w:tcBorders>
            <w:vAlign w:val="center"/>
          </w:tcPr>
          <w:p w:rsidR="00AD702A" w:rsidRDefault="00AD702A">
            <w:pPr>
              <w:widowControl/>
              <w:spacing w:line="560" w:lineRule="exact"/>
              <w:jc w:val="center"/>
              <w:rPr>
                <w:rFonts w:ascii="TimesNewRoman" w:hAnsi="TimesNewRoman" w:cs="TimesNewRoman"/>
                <w:b/>
                <w:bCs/>
                <w:color w:val="000000"/>
                <w:kern w:val="0"/>
                <w:sz w:val="22"/>
              </w:rPr>
            </w:pPr>
            <w:r>
              <w:rPr>
                <w:rFonts w:ascii="TimesNewRoman" w:hAnsi="TimesNewRoman" w:cs="TimesNewRoman" w:hint="eastAsia"/>
                <w:b/>
                <w:bCs/>
                <w:color w:val="000000"/>
                <w:kern w:val="0"/>
                <w:sz w:val="22"/>
              </w:rPr>
              <w:t>合</w:t>
            </w:r>
            <w:r>
              <w:rPr>
                <w:rFonts w:ascii="TimesNewRoman" w:hAnsi="TimesNewRoman" w:cs="TimesNewRoman"/>
                <w:b/>
                <w:bCs/>
                <w:color w:val="000000"/>
                <w:kern w:val="0"/>
                <w:sz w:val="22"/>
              </w:rPr>
              <w:t xml:space="preserve"> </w:t>
            </w:r>
            <w:r>
              <w:rPr>
                <w:rFonts w:ascii="TimesNewRoman" w:hAnsi="TimesNewRoman" w:cs="TimesNewRoman"/>
                <w:b/>
                <w:bCs/>
                <w:color w:val="000000"/>
                <w:kern w:val="0"/>
                <w:sz w:val="22"/>
              </w:rPr>
              <w:t>计</w:t>
            </w:r>
          </w:p>
        </w:tc>
        <w:tc>
          <w:tcPr>
            <w:tcW w:w="84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26.4</w:t>
            </w:r>
          </w:p>
        </w:tc>
        <w:tc>
          <w:tcPr>
            <w:tcW w:w="83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26.4</w:t>
            </w:r>
          </w:p>
        </w:tc>
        <w:tc>
          <w:tcPr>
            <w:tcW w:w="1130" w:type="dxa"/>
            <w:tcBorders>
              <w:top w:val="nil"/>
              <w:left w:val="nil"/>
              <w:bottom w:val="single" w:sz="4" w:space="0" w:color="auto"/>
              <w:right w:val="single" w:sz="4" w:space="0" w:color="auto"/>
            </w:tcBorders>
            <w:vAlign w:val="center"/>
          </w:tcPr>
          <w:p w:rsidR="00AD702A" w:rsidRDefault="005327CC">
            <w:pPr>
              <w:jc w:val="right"/>
              <w:rPr>
                <w:rFonts w:ascii="宋体" w:eastAsia="宋体" w:hAnsi="宋体" w:cs="Arial"/>
                <w:color w:val="000000"/>
                <w:sz w:val="20"/>
              </w:rPr>
            </w:pPr>
            <w:r>
              <w:rPr>
                <w:rFonts w:cs="Arial" w:hint="eastAsia"/>
                <w:color w:val="000000"/>
                <w:sz w:val="20"/>
              </w:rPr>
              <w:t>25.0</w:t>
            </w:r>
          </w:p>
        </w:tc>
        <w:tc>
          <w:tcPr>
            <w:tcW w:w="1100" w:type="dxa"/>
            <w:tcBorders>
              <w:top w:val="nil"/>
              <w:left w:val="nil"/>
              <w:bottom w:val="single" w:sz="4" w:space="0" w:color="auto"/>
              <w:right w:val="single" w:sz="4" w:space="0" w:color="auto"/>
            </w:tcBorders>
            <w:vAlign w:val="center"/>
          </w:tcPr>
          <w:p w:rsidR="00AD702A" w:rsidRDefault="00AD702A">
            <w:pPr>
              <w:jc w:val="right"/>
              <w:rPr>
                <w:rFonts w:ascii="宋体" w:eastAsia="宋体" w:hAnsi="宋体" w:cs="Arial"/>
                <w:color w:val="000000"/>
                <w:sz w:val="20"/>
              </w:rPr>
            </w:pPr>
            <w:r>
              <w:rPr>
                <w:rFonts w:cs="Arial" w:hint="eastAsia"/>
                <w:color w:val="000000"/>
                <w:sz w:val="20"/>
              </w:rPr>
              <w:t>1.4</w:t>
            </w:r>
          </w:p>
        </w:tc>
        <w:tc>
          <w:tcPr>
            <w:tcW w:w="1101" w:type="dxa"/>
            <w:tcBorders>
              <w:top w:val="nil"/>
              <w:left w:val="nil"/>
              <w:bottom w:val="single" w:sz="4" w:space="0" w:color="auto"/>
              <w:right w:val="single" w:sz="4" w:space="0" w:color="auto"/>
            </w:tcBorders>
            <w:vAlign w:val="center"/>
          </w:tcPr>
          <w:p w:rsidR="00AD702A" w:rsidRDefault="00AD702A">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bl>
    <w:p w:rsidR="00A11698" w:rsidRDefault="00A11698" w:rsidP="00FC70AA">
      <w:pPr>
        <w:spacing w:line="560" w:lineRule="exact"/>
        <w:rPr>
          <w:rFonts w:ascii="TimesNewRoman" w:hAnsi="TimesNewRoman" w:cs="TimesNewRoman"/>
          <w:color w:val="000000"/>
          <w:kern w:val="0"/>
          <w:sz w:val="20"/>
        </w:rPr>
      </w:pPr>
    </w:p>
    <w:p w:rsidR="00045588" w:rsidRDefault="00045588">
      <w:pPr>
        <w:spacing w:line="560" w:lineRule="exact"/>
        <w:ind w:leftChars="430" w:left="1376"/>
        <w:jc w:val="right"/>
        <w:rPr>
          <w:rFonts w:ascii="TimesNewRoman" w:hAnsi="TimesNewRoman" w:cs="TimesNewRoman"/>
          <w:color w:val="000000"/>
          <w:kern w:val="0"/>
          <w:sz w:val="20"/>
        </w:rPr>
      </w:pPr>
    </w:p>
    <w:p w:rsidR="00045588" w:rsidRDefault="00045588">
      <w:pPr>
        <w:spacing w:line="560" w:lineRule="exact"/>
        <w:ind w:leftChars="430" w:left="1376"/>
        <w:jc w:val="right"/>
        <w:rPr>
          <w:rFonts w:ascii="TimesNewRoman" w:hAnsi="TimesNewRoman" w:cs="TimesNewRoman"/>
          <w:color w:val="000000"/>
          <w:kern w:val="0"/>
          <w:sz w:val="20"/>
        </w:rPr>
      </w:pPr>
    </w:p>
    <w:p w:rsidR="00A11698" w:rsidRDefault="00F05318">
      <w:pPr>
        <w:spacing w:line="560" w:lineRule="exact"/>
        <w:ind w:leftChars="430" w:left="1376"/>
        <w:jc w:val="right"/>
        <w:rPr>
          <w:rFonts w:ascii="TimesNewRoman" w:hAnsi="TimesNewRoman" w:cs="TimesNewRoman"/>
          <w:color w:val="000000"/>
          <w:kern w:val="0"/>
          <w:sz w:val="20"/>
        </w:rPr>
      </w:pPr>
      <w:r>
        <w:rPr>
          <w:rFonts w:ascii="TimesNewRoman" w:hAnsi="TimesNewRoman" w:cs="TimesNewRoman"/>
          <w:color w:val="000000"/>
          <w:kern w:val="0"/>
          <w:sz w:val="20"/>
        </w:rPr>
        <w:lastRenderedPageBreak/>
        <w:t>单位</w:t>
      </w:r>
      <w:r w:rsidR="00A11698">
        <w:rPr>
          <w:rFonts w:ascii="TimesNewRoman" w:hAnsi="TimesNewRoman" w:cs="TimesNewRoman"/>
          <w:color w:val="000000"/>
          <w:kern w:val="0"/>
          <w:sz w:val="20"/>
        </w:rPr>
        <w:t>公开表</w:t>
      </w:r>
      <w:r w:rsidR="00A11698">
        <w:rPr>
          <w:rFonts w:ascii="TimesNewRoman" w:hAnsi="TimesNewRoman" w:cs="TimesNewRoman"/>
          <w:color w:val="000000"/>
          <w:kern w:val="0"/>
          <w:sz w:val="20"/>
        </w:rPr>
        <w:t>6</w:t>
      </w:r>
    </w:p>
    <w:p w:rsidR="00A11698" w:rsidRDefault="00F05318" w:rsidP="005327CC">
      <w:pPr>
        <w:widowControl/>
        <w:spacing w:beforeLines="50" w:afterLines="50" w:line="560" w:lineRule="exact"/>
        <w:jc w:val="center"/>
        <w:rPr>
          <w:rFonts w:ascii="TimesNewRoman" w:eastAsia="华文中宋" w:hAnsi="TimesNewRoman" w:cs="TimesNewRoman"/>
          <w:b/>
          <w:bCs/>
          <w:color w:val="000000"/>
          <w:kern w:val="0"/>
          <w:sz w:val="28"/>
          <w:szCs w:val="28"/>
        </w:rPr>
      </w:pPr>
      <w:r>
        <w:rPr>
          <w:rFonts w:ascii="宋体" w:eastAsia="宋体" w:hAnsi="宋体" w:cs="宋体" w:hint="eastAsia"/>
          <w:b/>
          <w:bCs/>
          <w:color w:val="000000"/>
          <w:kern w:val="0"/>
          <w:sz w:val="28"/>
          <w:szCs w:val="28"/>
        </w:rPr>
        <w:t>淮南市司法局法制研究中心</w:t>
      </w:r>
      <w:r w:rsidR="003A6D94">
        <w:rPr>
          <w:rFonts w:ascii="TimesNewRoman" w:eastAsia="华文中宋" w:hAnsi="TimesNewRoman" w:cs="TimesNewRoman"/>
          <w:b/>
          <w:bCs/>
          <w:color w:val="000000"/>
          <w:kern w:val="0"/>
          <w:sz w:val="28"/>
          <w:szCs w:val="28"/>
        </w:rPr>
        <w:t>2025</w:t>
      </w:r>
      <w:r w:rsidR="00A11698">
        <w:rPr>
          <w:rFonts w:ascii="TimesNewRoman" w:eastAsia="华文中宋" w:hAnsi="TimesNewRoman" w:cs="TimesNewRoman"/>
          <w:b/>
          <w:bCs/>
          <w:color w:val="000000"/>
          <w:kern w:val="0"/>
          <w:sz w:val="28"/>
          <w:szCs w:val="28"/>
        </w:rPr>
        <w:t>年一般公共预算基本支出表</w:t>
      </w:r>
    </w:p>
    <w:p w:rsidR="00A11698" w:rsidRDefault="00A11698">
      <w:pPr>
        <w:spacing w:line="560" w:lineRule="exact"/>
        <w:ind w:left="7400" w:hangingChars="3700" w:hanging="7400"/>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8465" w:type="dxa"/>
        <w:tblLayout w:type="fixed"/>
        <w:tblLook w:val="0000"/>
      </w:tblPr>
      <w:tblGrid>
        <w:gridCol w:w="1771"/>
        <w:gridCol w:w="2629"/>
        <w:gridCol w:w="925"/>
        <w:gridCol w:w="1590"/>
        <w:gridCol w:w="1550"/>
      </w:tblGrid>
      <w:tr w:rsidR="00A11698">
        <w:trPr>
          <w:trHeight w:val="402"/>
        </w:trPr>
        <w:tc>
          <w:tcPr>
            <w:tcW w:w="440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部门预算支出经济分类科目</w:t>
            </w:r>
          </w:p>
        </w:tc>
        <w:tc>
          <w:tcPr>
            <w:tcW w:w="4065" w:type="dxa"/>
            <w:gridSpan w:val="3"/>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本年一般公共预算基本支出</w:t>
            </w:r>
          </w:p>
        </w:tc>
      </w:tr>
      <w:tr w:rsidR="00A11698">
        <w:trPr>
          <w:trHeight w:val="402"/>
        </w:trPr>
        <w:tc>
          <w:tcPr>
            <w:tcW w:w="1771"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科目编码</w:t>
            </w:r>
          </w:p>
        </w:tc>
        <w:tc>
          <w:tcPr>
            <w:tcW w:w="2629"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科目名称</w:t>
            </w:r>
          </w:p>
        </w:tc>
        <w:tc>
          <w:tcPr>
            <w:tcW w:w="925"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159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人员经费</w:t>
            </w:r>
          </w:p>
        </w:tc>
        <w:tc>
          <w:tcPr>
            <w:tcW w:w="155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公用经费</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301</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工资福利支出</w:t>
            </w:r>
          </w:p>
        </w:tc>
        <w:tc>
          <w:tcPr>
            <w:tcW w:w="925" w:type="dxa"/>
            <w:tcBorders>
              <w:top w:val="nil"/>
              <w:left w:val="nil"/>
              <w:bottom w:val="single" w:sz="4" w:space="0" w:color="auto"/>
              <w:right w:val="single" w:sz="4" w:space="0" w:color="auto"/>
            </w:tcBorders>
            <w:vAlign w:val="center"/>
          </w:tcPr>
          <w:p w:rsidR="00FC70AA" w:rsidRDefault="005327CC">
            <w:pPr>
              <w:jc w:val="right"/>
              <w:rPr>
                <w:rFonts w:ascii="宋体" w:eastAsia="宋体" w:hAnsi="宋体" w:cs="Arial"/>
                <w:color w:val="000000"/>
                <w:sz w:val="20"/>
              </w:rPr>
            </w:pPr>
            <w:r>
              <w:rPr>
                <w:rFonts w:cs="Arial" w:hint="eastAsia"/>
                <w:color w:val="000000"/>
                <w:sz w:val="20"/>
              </w:rPr>
              <w:t>25</w:t>
            </w:r>
          </w:p>
        </w:tc>
        <w:tc>
          <w:tcPr>
            <w:tcW w:w="1590" w:type="dxa"/>
            <w:tcBorders>
              <w:top w:val="nil"/>
              <w:left w:val="nil"/>
              <w:bottom w:val="single" w:sz="4" w:space="0" w:color="auto"/>
              <w:right w:val="single" w:sz="4" w:space="0" w:color="auto"/>
            </w:tcBorders>
            <w:vAlign w:val="center"/>
          </w:tcPr>
          <w:p w:rsidR="00FC70AA" w:rsidRDefault="005327CC">
            <w:pPr>
              <w:jc w:val="right"/>
              <w:rPr>
                <w:rFonts w:ascii="宋体" w:eastAsia="宋体" w:hAnsi="宋体" w:cs="Arial"/>
                <w:color w:val="000000"/>
                <w:sz w:val="20"/>
              </w:rPr>
            </w:pPr>
            <w:r>
              <w:rPr>
                <w:rFonts w:cs="Arial" w:hint="eastAsia"/>
                <w:color w:val="000000"/>
                <w:sz w:val="20"/>
              </w:rPr>
              <w:t>25</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30101</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基本工资</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7.9</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7.9</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30102</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津贴补贴</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1.0</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1.0</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30103</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奖金</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4.2</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4.2</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30107</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绩效工资</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4.6</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4.6</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30108</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机关事业单位基本养老保险缴费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2.7</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2.7</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30109</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职业年金缴费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1.3</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1.3</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30110</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职工基本医疗保险缴费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0.9</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0.9</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30112</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其他社会保障缴费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0.4</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0.4</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30113</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住房公积金</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2.0</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2.0</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302</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商品和服务支出</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1.4</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1.4</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30201</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办公费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0.3</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0.3</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30216</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培训费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0.2</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0.2</w:t>
            </w:r>
          </w:p>
        </w:tc>
      </w:tr>
      <w:tr w:rsidR="00FC70AA">
        <w:trPr>
          <w:trHeight w:val="402"/>
        </w:trPr>
        <w:tc>
          <w:tcPr>
            <w:tcW w:w="1771" w:type="dxa"/>
            <w:tcBorders>
              <w:top w:val="nil"/>
              <w:left w:val="single" w:sz="4" w:space="0" w:color="auto"/>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w:t>
            </w:r>
            <w:r>
              <w:rPr>
                <w:rFonts w:cs="Arial" w:hint="eastAsia"/>
                <w:color w:val="000000"/>
                <w:sz w:val="20"/>
              </w:rPr>
              <w:t>30228</w:t>
            </w:r>
          </w:p>
        </w:tc>
        <w:tc>
          <w:tcPr>
            <w:tcW w:w="2629" w:type="dxa"/>
            <w:tcBorders>
              <w:top w:val="nil"/>
              <w:left w:val="nil"/>
              <w:bottom w:val="single" w:sz="4" w:space="0" w:color="auto"/>
              <w:right w:val="single" w:sz="4" w:space="0" w:color="auto"/>
            </w:tcBorders>
            <w:vAlign w:val="center"/>
          </w:tcPr>
          <w:p w:rsidR="00FC70AA" w:rsidRDefault="00FC70AA">
            <w:pPr>
              <w:rPr>
                <w:rFonts w:ascii="宋体" w:eastAsia="宋体" w:hAnsi="宋体" w:cs="Arial"/>
                <w:color w:val="000000"/>
                <w:sz w:val="20"/>
              </w:rPr>
            </w:pPr>
            <w:r>
              <w:rPr>
                <w:rFonts w:cs="Arial" w:hint="eastAsia"/>
                <w:color w:val="000000"/>
                <w:sz w:val="20"/>
              </w:rPr>
              <w:t xml:space="preserve">　工会经费</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0.1</w:t>
            </w:r>
          </w:p>
        </w:tc>
        <w:tc>
          <w:tcPr>
            <w:tcW w:w="159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 xml:space="preserve">　</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0.1</w:t>
            </w:r>
          </w:p>
        </w:tc>
      </w:tr>
      <w:tr w:rsidR="00FC70AA">
        <w:trPr>
          <w:trHeight w:val="402"/>
        </w:trPr>
        <w:tc>
          <w:tcPr>
            <w:tcW w:w="4400" w:type="dxa"/>
            <w:gridSpan w:val="2"/>
            <w:tcBorders>
              <w:top w:val="nil"/>
              <w:left w:val="single" w:sz="4" w:space="0" w:color="auto"/>
              <w:bottom w:val="single" w:sz="4" w:space="0" w:color="auto"/>
              <w:right w:val="single" w:sz="4" w:space="0" w:color="auto"/>
            </w:tcBorders>
            <w:vAlign w:val="center"/>
          </w:tcPr>
          <w:p w:rsidR="00FC70AA" w:rsidRDefault="00FC70AA">
            <w:pPr>
              <w:widowControl/>
              <w:spacing w:line="560" w:lineRule="exact"/>
              <w:jc w:val="center"/>
              <w:rPr>
                <w:rFonts w:ascii="TimesNewRoman" w:hAnsi="TimesNewRoman" w:cs="TimesNewRoman"/>
                <w:b/>
                <w:bCs/>
                <w:color w:val="000000"/>
                <w:kern w:val="0"/>
                <w:sz w:val="22"/>
              </w:rPr>
            </w:pPr>
            <w:r>
              <w:rPr>
                <w:rFonts w:ascii="TimesNewRoman" w:hAnsi="TimesNewRoman" w:cs="TimesNewRoman" w:hint="eastAsia"/>
                <w:b/>
                <w:bCs/>
                <w:color w:val="000000"/>
                <w:kern w:val="0"/>
                <w:sz w:val="22"/>
              </w:rPr>
              <w:t>合</w:t>
            </w:r>
            <w:r>
              <w:rPr>
                <w:rFonts w:ascii="TimesNewRoman" w:hAnsi="TimesNewRoman" w:cs="TimesNewRoman"/>
                <w:b/>
                <w:bCs/>
                <w:color w:val="000000"/>
                <w:kern w:val="0"/>
                <w:sz w:val="22"/>
              </w:rPr>
              <w:t xml:space="preserve"> </w:t>
            </w:r>
            <w:r>
              <w:rPr>
                <w:rFonts w:ascii="TimesNewRoman" w:hAnsi="TimesNewRoman" w:cs="TimesNewRoman"/>
                <w:b/>
                <w:bCs/>
                <w:color w:val="000000"/>
                <w:kern w:val="0"/>
                <w:sz w:val="22"/>
              </w:rPr>
              <w:t>计</w:t>
            </w:r>
          </w:p>
        </w:tc>
        <w:tc>
          <w:tcPr>
            <w:tcW w:w="925"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26.4</w:t>
            </w:r>
          </w:p>
        </w:tc>
        <w:tc>
          <w:tcPr>
            <w:tcW w:w="1590" w:type="dxa"/>
            <w:tcBorders>
              <w:top w:val="nil"/>
              <w:left w:val="nil"/>
              <w:bottom w:val="single" w:sz="4" w:space="0" w:color="auto"/>
              <w:right w:val="single" w:sz="4" w:space="0" w:color="auto"/>
            </w:tcBorders>
            <w:vAlign w:val="center"/>
          </w:tcPr>
          <w:p w:rsidR="00FC70AA" w:rsidRDefault="005327CC">
            <w:pPr>
              <w:jc w:val="right"/>
              <w:rPr>
                <w:rFonts w:ascii="宋体" w:eastAsia="宋体" w:hAnsi="宋体" w:cs="Arial"/>
                <w:color w:val="000000"/>
                <w:sz w:val="20"/>
              </w:rPr>
            </w:pPr>
            <w:r>
              <w:rPr>
                <w:rFonts w:cs="Arial" w:hint="eastAsia"/>
                <w:color w:val="000000"/>
                <w:sz w:val="20"/>
              </w:rPr>
              <w:t>25.0</w:t>
            </w:r>
          </w:p>
        </w:tc>
        <w:tc>
          <w:tcPr>
            <w:tcW w:w="1550" w:type="dxa"/>
            <w:tcBorders>
              <w:top w:val="nil"/>
              <w:left w:val="nil"/>
              <w:bottom w:val="single" w:sz="4" w:space="0" w:color="auto"/>
              <w:right w:val="single" w:sz="4" w:space="0" w:color="auto"/>
            </w:tcBorders>
            <w:vAlign w:val="center"/>
          </w:tcPr>
          <w:p w:rsidR="00FC70AA" w:rsidRDefault="00FC70AA">
            <w:pPr>
              <w:jc w:val="right"/>
              <w:rPr>
                <w:rFonts w:ascii="宋体" w:eastAsia="宋体" w:hAnsi="宋体" w:cs="Arial"/>
                <w:color w:val="000000"/>
                <w:sz w:val="20"/>
              </w:rPr>
            </w:pPr>
            <w:r>
              <w:rPr>
                <w:rFonts w:cs="Arial" w:hint="eastAsia"/>
                <w:color w:val="000000"/>
                <w:sz w:val="20"/>
              </w:rPr>
              <w:t>1.4</w:t>
            </w:r>
          </w:p>
        </w:tc>
      </w:tr>
    </w:tbl>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470310" w:rsidRDefault="00470310">
      <w:pPr>
        <w:spacing w:line="560" w:lineRule="exact"/>
        <w:rPr>
          <w:rFonts w:ascii="TimesNewRoman" w:hAnsi="TimesNewRoman" w:cs="TimesNewRoman"/>
          <w:color w:val="000000"/>
        </w:rPr>
      </w:pPr>
    </w:p>
    <w:p w:rsidR="003A6D94" w:rsidRDefault="003A6D94">
      <w:pPr>
        <w:spacing w:line="560" w:lineRule="exact"/>
        <w:rPr>
          <w:rFonts w:ascii="TimesNewRoman" w:hAnsi="TimesNewRoman" w:cs="TimesNewRoman"/>
          <w:color w:val="000000"/>
        </w:rPr>
      </w:pPr>
    </w:p>
    <w:p w:rsidR="00045588" w:rsidRDefault="0004558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kern w:val="0"/>
          <w:sz w:val="20"/>
        </w:rPr>
      </w:pPr>
      <w:r>
        <w:rPr>
          <w:rFonts w:ascii="TimesNewRoman" w:hAnsi="TimesNewRoman" w:cs="TimesNewRoman"/>
          <w:color w:val="000000"/>
          <w:kern w:val="0"/>
          <w:sz w:val="20"/>
        </w:rPr>
        <w:lastRenderedPageBreak/>
        <w:t xml:space="preserve">                                                        </w:t>
      </w:r>
      <w:r>
        <w:rPr>
          <w:rFonts w:ascii="TimesNewRoman" w:hAnsi="TimesNewRoman" w:cs="TimesNewRoman" w:hint="eastAsia"/>
          <w:color w:val="000000"/>
          <w:kern w:val="0"/>
          <w:sz w:val="20"/>
        </w:rPr>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7</w:t>
      </w:r>
    </w:p>
    <w:p w:rsidR="00A11698" w:rsidRDefault="00F05318" w:rsidP="005327CC">
      <w:pPr>
        <w:widowControl/>
        <w:spacing w:beforeLines="50" w:afterLines="50" w:line="560" w:lineRule="exact"/>
        <w:jc w:val="center"/>
        <w:rPr>
          <w:rFonts w:ascii="TimesNewRoman" w:eastAsia="华文中宋" w:hAnsi="TimesNewRoman" w:cs="TimesNewRoman"/>
          <w:b/>
          <w:bCs/>
          <w:color w:val="000000"/>
          <w:kern w:val="0"/>
          <w:sz w:val="30"/>
          <w:szCs w:val="30"/>
        </w:rPr>
      </w:pPr>
      <w:r>
        <w:rPr>
          <w:rFonts w:ascii="宋体" w:eastAsia="宋体" w:hAnsi="宋体" w:cs="宋体" w:hint="eastAsia"/>
          <w:b/>
          <w:bCs/>
          <w:color w:val="000000"/>
          <w:kern w:val="0"/>
          <w:sz w:val="30"/>
          <w:szCs w:val="30"/>
        </w:rPr>
        <w:t>淮南市司法局法制研究中心</w:t>
      </w:r>
      <w:r w:rsidR="003A6D94">
        <w:rPr>
          <w:rFonts w:ascii="TimesNewRoman" w:eastAsia="华文中宋" w:hAnsi="TimesNewRoman" w:cs="TimesNewRoman"/>
          <w:b/>
          <w:bCs/>
          <w:color w:val="000000"/>
          <w:kern w:val="0"/>
          <w:sz w:val="30"/>
          <w:szCs w:val="30"/>
        </w:rPr>
        <w:t>2025</w:t>
      </w:r>
      <w:r w:rsidR="00A11698">
        <w:rPr>
          <w:rFonts w:ascii="TimesNewRoman" w:eastAsia="华文中宋" w:hAnsi="TimesNewRoman" w:cs="TimesNewRoman"/>
          <w:b/>
          <w:bCs/>
          <w:color w:val="000000"/>
          <w:kern w:val="0"/>
          <w:sz w:val="30"/>
          <w:szCs w:val="30"/>
        </w:rPr>
        <w:t>年政府性基金预算支出表</w:t>
      </w:r>
    </w:p>
    <w:p w:rsidR="00A11698" w:rsidRDefault="00A11698">
      <w:pPr>
        <w:spacing w:line="560" w:lineRule="exact"/>
        <w:ind w:left="7400" w:hangingChars="3700" w:hanging="7400"/>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8505" w:type="dxa"/>
        <w:tblLayout w:type="fixed"/>
        <w:tblLook w:val="0000"/>
      </w:tblPr>
      <w:tblGrid>
        <w:gridCol w:w="1165"/>
        <w:gridCol w:w="3820"/>
        <w:gridCol w:w="1000"/>
        <w:gridCol w:w="1230"/>
        <w:gridCol w:w="1290"/>
      </w:tblGrid>
      <w:tr w:rsidR="00A11698">
        <w:trPr>
          <w:trHeight w:val="465"/>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科目编码</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科目名称</w:t>
            </w:r>
          </w:p>
        </w:tc>
        <w:tc>
          <w:tcPr>
            <w:tcW w:w="3520" w:type="dxa"/>
            <w:gridSpan w:val="3"/>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本年政府性基金预算支出</w:t>
            </w:r>
          </w:p>
        </w:tc>
      </w:tr>
      <w:tr w:rsidR="00A11698">
        <w:trPr>
          <w:trHeight w:val="465"/>
        </w:trPr>
        <w:tc>
          <w:tcPr>
            <w:tcW w:w="1165"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3820"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基本支出</w:t>
            </w: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项目支出</w:t>
            </w: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rsidP="00470310">
            <w:pPr>
              <w:widowControl/>
              <w:spacing w:line="560" w:lineRule="exact"/>
              <w:ind w:firstLineChars="200" w:firstLine="400"/>
              <w:jc w:val="left"/>
              <w:rPr>
                <w:rFonts w:ascii="TimesNewRoman" w:hAnsi="TimesNewRoman" w:cs="TimesNewRoman"/>
                <w:color w:val="000000"/>
                <w:kern w:val="0"/>
                <w:sz w:val="20"/>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47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ind w:firstLineChars="50" w:firstLine="110"/>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1165"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8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r>
      <w:tr w:rsidR="00A11698">
        <w:trPr>
          <w:trHeight w:val="360"/>
        </w:trPr>
        <w:tc>
          <w:tcPr>
            <w:tcW w:w="4985" w:type="dxa"/>
            <w:gridSpan w:val="2"/>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hint="eastAsia"/>
                <w:b/>
                <w:bCs/>
                <w:color w:val="000000"/>
                <w:kern w:val="0"/>
                <w:sz w:val="22"/>
              </w:rPr>
              <w:t>合</w:t>
            </w:r>
            <w:r>
              <w:rPr>
                <w:rFonts w:ascii="TimesNewRoman" w:hAnsi="TimesNewRoman" w:cs="TimesNewRoman"/>
                <w:b/>
                <w:bCs/>
                <w:color w:val="000000"/>
                <w:kern w:val="0"/>
                <w:sz w:val="22"/>
              </w:rPr>
              <w:t xml:space="preserve"> </w:t>
            </w:r>
            <w:r>
              <w:rPr>
                <w:rFonts w:ascii="TimesNewRoman" w:hAnsi="TimesNewRoman" w:cs="TimesNewRoman"/>
                <w:b/>
                <w:bCs/>
                <w:color w:val="000000"/>
                <w:kern w:val="0"/>
                <w:sz w:val="22"/>
              </w:rPr>
              <w:t>计</w:t>
            </w:r>
          </w:p>
        </w:tc>
        <w:tc>
          <w:tcPr>
            <w:tcW w:w="10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3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9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bl>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说明：</w:t>
      </w:r>
      <w:r>
        <w:rPr>
          <w:rFonts w:ascii="TimesNewRoman" w:hAnsi="TimesNewRoman" w:cs="TimesNewRoman"/>
          <w:color w:val="000000"/>
          <w:kern w:val="0"/>
          <w:sz w:val="24"/>
        </w:rPr>
        <w:t>“</w:t>
      </w:r>
      <w:r w:rsidR="00F05318">
        <w:rPr>
          <w:rFonts w:ascii="TimesNewRoman" w:hAnsi="TimesNewRoman" w:cs="TimesNewRoman" w:hint="eastAsia"/>
          <w:color w:val="000000"/>
          <w:kern w:val="0"/>
          <w:sz w:val="24"/>
        </w:rPr>
        <w:t>淮南市司法局法制研究中心</w:t>
      </w:r>
      <w:r>
        <w:rPr>
          <w:rFonts w:ascii="TimesNewRoman" w:hAnsi="TimesNewRoman" w:cs="TimesNewRoman"/>
          <w:color w:val="000000"/>
          <w:kern w:val="0"/>
          <w:sz w:val="24"/>
        </w:rPr>
        <w:t>没有政府性基金预算拨款收入，也没有政府性基金预算拨款安排的支出，故本表无数据</w:t>
      </w:r>
      <w:r>
        <w:rPr>
          <w:rFonts w:ascii="TimesNewRoman" w:hAnsi="TimesNewRoman" w:cs="TimesNewRoman"/>
          <w:color w:val="000000"/>
          <w:kern w:val="0"/>
          <w:sz w:val="24"/>
        </w:rPr>
        <w:t>”</w:t>
      </w:r>
      <w:r>
        <w:rPr>
          <w:rFonts w:ascii="TimesNewRoman" w:hAnsi="TimesNewRoman" w:cs="TimesNewRoman"/>
          <w:color w:val="000000"/>
          <w:kern w:val="0"/>
          <w:sz w:val="24"/>
        </w:rPr>
        <w:t>。</w:t>
      </w: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470310" w:rsidRDefault="00470310" w:rsidP="005327CC">
      <w:pPr>
        <w:pStyle w:val="a8"/>
        <w:adjustRightInd w:val="0"/>
        <w:snapToGrid w:val="0"/>
        <w:spacing w:afterLines="50" w:line="560" w:lineRule="exact"/>
        <w:ind w:right="102"/>
        <w:jc w:val="right"/>
        <w:rPr>
          <w:rFonts w:ascii="TimesNewRoman" w:hAnsi="TimesNewRoman" w:cs="TimesNewRoman"/>
          <w:color w:val="000000"/>
          <w:sz w:val="20"/>
          <w:szCs w:val="20"/>
        </w:rPr>
      </w:pPr>
    </w:p>
    <w:p w:rsidR="00A11698" w:rsidRDefault="00A11698" w:rsidP="005327CC">
      <w:pPr>
        <w:pStyle w:val="a8"/>
        <w:adjustRightInd w:val="0"/>
        <w:snapToGrid w:val="0"/>
        <w:spacing w:afterLines="50" w:line="560" w:lineRule="exact"/>
        <w:ind w:right="102"/>
        <w:jc w:val="right"/>
        <w:rPr>
          <w:rFonts w:ascii="TimesNewRoman" w:eastAsia="黑体" w:hAnsi="TimesNewRoman" w:cs="TimesNewRoman"/>
          <w:bCs/>
          <w:color w:val="000000"/>
          <w:sz w:val="36"/>
          <w:szCs w:val="36"/>
        </w:rPr>
      </w:pPr>
      <w:r>
        <w:rPr>
          <w:rFonts w:ascii="TimesNewRoman" w:hAnsi="TimesNewRoman" w:cs="TimesNewRoman"/>
          <w:color w:val="000000"/>
          <w:sz w:val="20"/>
          <w:szCs w:val="20"/>
        </w:rPr>
        <w:lastRenderedPageBreak/>
        <w:t xml:space="preserve"> </w:t>
      </w:r>
      <w:r>
        <w:rPr>
          <w:rFonts w:ascii="TimesNewRoman" w:eastAsia="仿宋_GB2312" w:hAnsi="TimesNewRoman" w:cs="TimesNewRoman"/>
          <w:color w:val="000000"/>
          <w:kern w:val="0"/>
          <w:sz w:val="20"/>
          <w:szCs w:val="20"/>
        </w:rPr>
        <w:t xml:space="preserve"> </w:t>
      </w:r>
      <w:r w:rsidR="00F05318">
        <w:rPr>
          <w:rFonts w:ascii="TimesNewRoman" w:eastAsia="仿宋_GB2312" w:hAnsi="TimesNewRoman" w:cs="TimesNewRoman"/>
          <w:color w:val="000000"/>
          <w:kern w:val="0"/>
          <w:sz w:val="20"/>
          <w:szCs w:val="20"/>
        </w:rPr>
        <w:t>单位</w:t>
      </w:r>
      <w:r>
        <w:rPr>
          <w:rFonts w:ascii="TimesNewRoman" w:eastAsia="仿宋_GB2312" w:hAnsi="TimesNewRoman" w:cs="TimesNewRoman"/>
          <w:color w:val="000000"/>
          <w:kern w:val="0"/>
          <w:sz w:val="20"/>
          <w:szCs w:val="20"/>
        </w:rPr>
        <w:t>公开表</w:t>
      </w:r>
      <w:r>
        <w:rPr>
          <w:rFonts w:ascii="TimesNewRoman" w:eastAsia="仿宋_GB2312" w:hAnsi="TimesNewRoman" w:cs="TimesNewRoman"/>
          <w:color w:val="000000"/>
          <w:kern w:val="0"/>
          <w:sz w:val="20"/>
          <w:szCs w:val="20"/>
        </w:rPr>
        <w:t>8</w:t>
      </w:r>
    </w:p>
    <w:tbl>
      <w:tblPr>
        <w:tblW w:w="9280" w:type="dxa"/>
        <w:tblLayout w:type="fixed"/>
        <w:tblLook w:val="0000"/>
      </w:tblPr>
      <w:tblGrid>
        <w:gridCol w:w="491"/>
        <w:gridCol w:w="623"/>
        <w:gridCol w:w="3970"/>
        <w:gridCol w:w="236"/>
        <w:gridCol w:w="1094"/>
        <w:gridCol w:w="1390"/>
        <w:gridCol w:w="161"/>
        <w:gridCol w:w="1143"/>
        <w:gridCol w:w="172"/>
      </w:tblGrid>
      <w:tr w:rsidR="00A11698">
        <w:trPr>
          <w:gridAfter w:val="1"/>
          <w:wAfter w:w="172" w:type="dxa"/>
          <w:trHeight w:val="553"/>
        </w:trPr>
        <w:tc>
          <w:tcPr>
            <w:tcW w:w="9108" w:type="dxa"/>
            <w:gridSpan w:val="8"/>
            <w:tcBorders>
              <w:top w:val="nil"/>
              <w:left w:val="nil"/>
              <w:bottom w:val="nil"/>
              <w:right w:val="nil"/>
            </w:tcBorders>
            <w:vAlign w:val="center"/>
          </w:tcPr>
          <w:p w:rsidR="00A11698" w:rsidRDefault="00F05318">
            <w:pPr>
              <w:widowControl/>
              <w:spacing w:line="560" w:lineRule="exact"/>
              <w:jc w:val="center"/>
              <w:rPr>
                <w:rFonts w:ascii="TimesNewRoman" w:eastAsia="华文中宋" w:hAnsi="TimesNewRoman" w:cs="TimesNewRoman"/>
                <w:b/>
                <w:bCs/>
                <w:color w:val="000000"/>
                <w:kern w:val="0"/>
                <w:sz w:val="30"/>
                <w:szCs w:val="30"/>
              </w:rPr>
            </w:pPr>
            <w:r>
              <w:rPr>
                <w:rFonts w:ascii="宋体" w:eastAsia="宋体" w:hAnsi="宋体" w:cs="宋体" w:hint="eastAsia"/>
                <w:b/>
                <w:bCs/>
                <w:color w:val="000000"/>
                <w:kern w:val="0"/>
                <w:sz w:val="30"/>
                <w:szCs w:val="30"/>
              </w:rPr>
              <w:t>淮南市司法局法制研究中心</w:t>
            </w:r>
            <w:r w:rsidR="003A6D94">
              <w:rPr>
                <w:rFonts w:ascii="TimesNewRoman" w:eastAsia="华文中宋" w:hAnsi="TimesNewRoman" w:cs="TimesNewRoman"/>
                <w:b/>
                <w:bCs/>
                <w:color w:val="000000"/>
                <w:kern w:val="0"/>
                <w:sz w:val="30"/>
                <w:szCs w:val="30"/>
              </w:rPr>
              <w:t>2025</w:t>
            </w:r>
            <w:r w:rsidR="00A11698">
              <w:rPr>
                <w:rFonts w:ascii="TimesNewRoman" w:eastAsia="华文中宋" w:hAnsi="TimesNewRoman" w:cs="TimesNewRoman"/>
                <w:b/>
                <w:bCs/>
                <w:color w:val="000000"/>
                <w:kern w:val="0"/>
                <w:sz w:val="30"/>
                <w:szCs w:val="30"/>
              </w:rPr>
              <w:t>年国有资本经营预算支出表</w:t>
            </w:r>
          </w:p>
        </w:tc>
      </w:tr>
      <w:tr w:rsidR="00A11698">
        <w:trPr>
          <w:trHeight w:val="375"/>
        </w:trPr>
        <w:tc>
          <w:tcPr>
            <w:tcW w:w="491"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18"/>
                <w:szCs w:val="18"/>
              </w:rPr>
            </w:pPr>
          </w:p>
        </w:tc>
        <w:tc>
          <w:tcPr>
            <w:tcW w:w="623"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3970" w:type="dxa"/>
            <w:tcBorders>
              <w:top w:val="nil"/>
              <w:left w:val="nil"/>
              <w:bottom w:val="single" w:sz="4" w:space="0" w:color="auto"/>
              <w:right w:val="nil"/>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236" w:type="dxa"/>
            <w:tcBorders>
              <w:top w:val="nil"/>
              <w:left w:val="nil"/>
              <w:bottom w:val="nil"/>
              <w:right w:val="nil"/>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2645" w:type="dxa"/>
            <w:gridSpan w:val="3"/>
            <w:tcBorders>
              <w:top w:val="nil"/>
              <w:left w:val="nil"/>
              <w:bottom w:val="nil"/>
              <w:right w:val="nil"/>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315" w:type="dxa"/>
            <w:gridSpan w:val="2"/>
            <w:tcBorders>
              <w:top w:val="nil"/>
              <w:left w:val="nil"/>
              <w:bottom w:val="nil"/>
              <w:right w:val="nil"/>
            </w:tcBorders>
            <w:vAlign w:val="center"/>
          </w:tcPr>
          <w:p w:rsidR="00A11698" w:rsidRDefault="00A11698">
            <w:pPr>
              <w:widowControl/>
              <w:spacing w:line="560" w:lineRule="exact"/>
              <w:ind w:right="100"/>
              <w:jc w:val="right"/>
              <w:rPr>
                <w:rFonts w:ascii="TimesNewRoman" w:hAnsi="TimesNewRoman" w:cs="TimesNewRoman"/>
                <w:color w:val="000000"/>
                <w:kern w:val="0"/>
                <w:sz w:val="20"/>
              </w:rPr>
            </w:pPr>
            <w:r>
              <w:rPr>
                <w:rFonts w:ascii="TimesNewRoman" w:hAnsi="TimesNewRoman" w:cs="TimesNewRoman"/>
                <w:color w:val="000000"/>
                <w:kern w:val="0"/>
                <w:sz w:val="20"/>
              </w:rPr>
              <w:t>单位：万元</w:t>
            </w:r>
          </w:p>
        </w:tc>
      </w:tr>
      <w:tr w:rsidR="00A11698">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color w:val="000000"/>
                <w:kern w:val="0"/>
                <w:sz w:val="24"/>
              </w:rPr>
            </w:pPr>
            <w:r>
              <w:rPr>
                <w:rFonts w:ascii="TimesNewRoman" w:hAnsi="TimesNewRoman" w:cs="TimesNewRoman"/>
                <w:b/>
                <w:color w:val="000000"/>
                <w:kern w:val="0"/>
                <w:sz w:val="22"/>
              </w:rPr>
              <w:t>功能分类科目</w:t>
            </w:r>
          </w:p>
        </w:tc>
        <w:tc>
          <w:tcPr>
            <w:tcW w:w="4024" w:type="dxa"/>
            <w:gridSpan w:val="5"/>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b/>
                <w:bCs/>
                <w:color w:val="000000"/>
                <w:kern w:val="0"/>
                <w:sz w:val="22"/>
              </w:rPr>
              <w:t>国有资本经营预算拨款支出</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科目编码</w:t>
            </w:r>
          </w:p>
        </w:tc>
        <w:tc>
          <w:tcPr>
            <w:tcW w:w="39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科目名称</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139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基本支出</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项目支出</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Cs/>
                <w:color w:val="000000"/>
                <w:kern w:val="0"/>
                <w:sz w:val="22"/>
              </w:rPr>
            </w:pPr>
          </w:p>
        </w:tc>
        <w:tc>
          <w:tcPr>
            <w:tcW w:w="39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Cs/>
                <w:color w:val="000000"/>
                <w:kern w:val="0"/>
                <w:sz w:val="22"/>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p>
        </w:tc>
        <w:tc>
          <w:tcPr>
            <w:tcW w:w="139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9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ind w:firstLineChars="200" w:firstLine="440"/>
              <w:jc w:val="left"/>
              <w:rPr>
                <w:rFonts w:ascii="TimesNewRoman" w:hAnsi="TimesNewRoman" w:cs="TimesNewRoman"/>
                <w:color w:val="000000"/>
                <w:kern w:val="0"/>
                <w:sz w:val="22"/>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9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ind w:firstLineChars="400" w:firstLine="880"/>
              <w:jc w:val="left"/>
              <w:rPr>
                <w:rFonts w:ascii="TimesNewRoman" w:hAnsi="TimesNewRoman" w:cs="TimesNewRoman"/>
                <w:color w:val="000000"/>
                <w:kern w:val="0"/>
                <w:sz w:val="22"/>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397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000000"/>
            </w:tcBorders>
            <w:vAlign w:val="bottom"/>
          </w:tcPr>
          <w:p w:rsidR="00A11698" w:rsidRDefault="00A11698">
            <w:pPr>
              <w:widowControl/>
              <w:spacing w:line="560" w:lineRule="exact"/>
              <w:jc w:val="center"/>
              <w:rPr>
                <w:rFonts w:ascii="TimesNewRoman" w:hAnsi="TimesNewRoman" w:cs="TimesNewRoman"/>
                <w:color w:val="000000"/>
                <w:kern w:val="0"/>
                <w:sz w:val="24"/>
              </w:rPr>
            </w:pPr>
          </w:p>
        </w:tc>
        <w:tc>
          <w:tcPr>
            <w:tcW w:w="3970" w:type="dxa"/>
            <w:tcBorders>
              <w:top w:val="nil"/>
              <w:left w:val="nil"/>
              <w:bottom w:val="single" w:sz="4" w:space="0" w:color="auto"/>
              <w:right w:val="single" w:sz="4" w:space="0" w:color="auto"/>
            </w:tcBorders>
            <w:vAlign w:val="bottom"/>
          </w:tcPr>
          <w:p w:rsidR="00A11698" w:rsidRDefault="00A11698">
            <w:pPr>
              <w:widowControl/>
              <w:spacing w:line="560" w:lineRule="exact"/>
              <w:jc w:val="center"/>
              <w:rPr>
                <w:rFonts w:ascii="TimesNewRoman" w:hAnsi="TimesNewRoman" w:cs="TimesNewRoman"/>
                <w:color w:val="000000"/>
                <w:kern w:val="0"/>
                <w:sz w:val="24"/>
              </w:rPr>
            </w:pP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397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hint="eastAsia"/>
                <w:b/>
                <w:bCs/>
                <w:color w:val="000000"/>
                <w:kern w:val="0"/>
                <w:sz w:val="22"/>
              </w:rPr>
              <w:t>合</w:t>
            </w:r>
            <w:r>
              <w:rPr>
                <w:rFonts w:ascii="TimesNewRoman" w:hAnsi="TimesNewRoman" w:cs="TimesNewRoman"/>
                <w:b/>
                <w:bCs/>
                <w:color w:val="000000"/>
                <w:kern w:val="0"/>
                <w:sz w:val="22"/>
              </w:rPr>
              <w:t xml:space="preserve"> </w:t>
            </w:r>
            <w:r>
              <w:rPr>
                <w:rFonts w:ascii="TimesNewRoman" w:hAnsi="TimesNewRoman" w:cs="TimesNewRoman"/>
                <w:b/>
                <w:bCs/>
                <w:color w:val="000000"/>
                <w:kern w:val="0"/>
                <w:sz w:val="22"/>
              </w:rPr>
              <w:t>计</w:t>
            </w:r>
          </w:p>
        </w:tc>
        <w:tc>
          <w:tcPr>
            <w:tcW w:w="1330"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9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c>
          <w:tcPr>
            <w:tcW w:w="1304" w:type="dxa"/>
            <w:gridSpan w:val="2"/>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4"/>
              </w:rPr>
            </w:pPr>
            <w:r>
              <w:rPr>
                <w:rFonts w:ascii="TimesNewRoman" w:hAnsi="TimesNewRoman" w:cs="TimesNewRoman"/>
                <w:color w:val="000000"/>
                <w:kern w:val="0"/>
                <w:sz w:val="24"/>
              </w:rPr>
              <w:t xml:space="preserve">　</w:t>
            </w:r>
          </w:p>
        </w:tc>
      </w:tr>
      <w:tr w:rsidR="00A11698">
        <w:trPr>
          <w:gridAfter w:val="1"/>
          <w:wAfter w:w="172" w:type="dxa"/>
          <w:trHeight w:val="795"/>
        </w:trPr>
        <w:tc>
          <w:tcPr>
            <w:tcW w:w="9108" w:type="dxa"/>
            <w:gridSpan w:val="8"/>
            <w:tcBorders>
              <w:top w:val="single" w:sz="4" w:space="0" w:color="auto"/>
              <w:left w:val="nil"/>
              <w:bottom w:val="nil"/>
              <w:right w:val="nil"/>
            </w:tcBorders>
            <w:vAlign w:val="center"/>
          </w:tcPr>
          <w:p w:rsidR="00A11698" w:rsidRDefault="00A11698">
            <w:pPr>
              <w:widowControl/>
              <w:spacing w:line="560" w:lineRule="exact"/>
              <w:jc w:val="left"/>
              <w:rPr>
                <w:rFonts w:ascii="TimesNewRoman" w:hAnsi="TimesNewRoman" w:cs="TimesNewRoman"/>
                <w:color w:val="000000"/>
                <w:kern w:val="0"/>
                <w:sz w:val="24"/>
              </w:rPr>
            </w:pPr>
            <w:r>
              <w:rPr>
                <w:rFonts w:ascii="TimesNewRoman" w:hAnsi="TimesNewRoman" w:cs="TimesNewRoman"/>
                <w:color w:val="000000"/>
                <w:kern w:val="0"/>
                <w:sz w:val="24"/>
              </w:rPr>
              <w:t>说明：</w:t>
            </w:r>
            <w:r>
              <w:rPr>
                <w:rFonts w:ascii="TimesNewRoman" w:hAnsi="TimesNewRoman" w:cs="TimesNewRoman"/>
                <w:color w:val="000000"/>
                <w:kern w:val="0"/>
                <w:sz w:val="24"/>
              </w:rPr>
              <w:t>“</w:t>
            </w:r>
            <w:r w:rsidR="00F05318">
              <w:rPr>
                <w:rFonts w:ascii="TimesNewRoman" w:hAnsi="TimesNewRoman" w:cs="TimesNewRoman" w:hint="eastAsia"/>
                <w:color w:val="000000"/>
                <w:kern w:val="0"/>
                <w:sz w:val="24"/>
              </w:rPr>
              <w:t>淮南市司法局法制研究中心</w:t>
            </w:r>
            <w:r>
              <w:rPr>
                <w:rFonts w:ascii="TimesNewRoman" w:hAnsi="TimesNewRoman" w:cs="TimesNewRoman"/>
                <w:color w:val="000000"/>
                <w:kern w:val="0"/>
                <w:sz w:val="24"/>
              </w:rPr>
              <w:t>没有国有资本经营预算拨款收入，也没有国有资本经营预算拨款安排的支出，故本表无数据</w:t>
            </w:r>
            <w:r>
              <w:rPr>
                <w:rFonts w:ascii="TimesNewRoman" w:hAnsi="TimesNewRoman" w:cs="TimesNewRoman"/>
                <w:color w:val="000000"/>
                <w:kern w:val="0"/>
                <w:sz w:val="24"/>
              </w:rPr>
              <w:t>”</w:t>
            </w:r>
            <w:r>
              <w:rPr>
                <w:rFonts w:ascii="TimesNewRoman" w:hAnsi="TimesNewRoman" w:cs="TimesNewRoman"/>
                <w:color w:val="000000"/>
                <w:kern w:val="0"/>
                <w:sz w:val="24"/>
              </w:rPr>
              <w:t>。</w:t>
            </w:r>
          </w:p>
        </w:tc>
      </w:tr>
    </w:tbl>
    <w:p w:rsidR="00A11698" w:rsidRDefault="00A11698">
      <w:pPr>
        <w:pStyle w:val="a8"/>
        <w:adjustRightInd w:val="0"/>
        <w:snapToGrid w:val="0"/>
        <w:spacing w:line="560" w:lineRule="exact"/>
        <w:ind w:right="400"/>
        <w:rPr>
          <w:rFonts w:ascii="TimesNewRoman" w:hAnsi="TimesNewRoman" w:cs="TimesNewRoman"/>
          <w:color w:val="000000"/>
          <w:sz w:val="20"/>
          <w:szCs w:val="20"/>
        </w:rPr>
      </w:pPr>
    </w:p>
    <w:p w:rsidR="00A11698" w:rsidRDefault="00A11698">
      <w:pPr>
        <w:spacing w:line="560" w:lineRule="exact"/>
        <w:jc w:val="right"/>
        <w:rPr>
          <w:rFonts w:ascii="TimesNewRoman" w:hAnsi="TimesNewRoman" w:cs="TimesNewRoman"/>
          <w:color w:val="000000"/>
          <w:kern w:val="0"/>
          <w:sz w:val="20"/>
        </w:rPr>
        <w:sectPr w:rsidR="00A11698">
          <w:pgSz w:w="11906" w:h="16838"/>
          <w:pgMar w:top="1440" w:right="1797" w:bottom="1440" w:left="1797" w:header="851" w:footer="992" w:gutter="0"/>
          <w:pgNumType w:fmt="numberInDash"/>
          <w:cols w:space="720"/>
          <w:docGrid w:type="linesAndChars" w:linePitch="312"/>
        </w:sectPr>
      </w:pPr>
    </w:p>
    <w:p w:rsidR="00A11698" w:rsidRDefault="00A11698">
      <w:pPr>
        <w:spacing w:line="560" w:lineRule="exact"/>
        <w:jc w:val="center"/>
        <w:rPr>
          <w:rFonts w:ascii="TimesNewRoman" w:hAnsi="TimesNewRoman" w:cs="TimesNewRoman"/>
          <w:color w:val="000000"/>
          <w:kern w:val="0"/>
          <w:sz w:val="20"/>
        </w:rPr>
      </w:pPr>
      <w:r>
        <w:rPr>
          <w:rFonts w:ascii="TimesNewRoman" w:hAnsi="TimesNewRoman" w:cs="TimesNewRoman" w:hint="eastAsia"/>
          <w:color w:val="000000"/>
          <w:kern w:val="0"/>
          <w:sz w:val="20"/>
        </w:rPr>
        <w:lastRenderedPageBreak/>
        <w:t xml:space="preserve">                                                                                                          </w:t>
      </w:r>
      <w:r w:rsidR="00F05318">
        <w:rPr>
          <w:rFonts w:ascii="TimesNewRoman" w:hAnsi="TimesNewRoman" w:cs="TimesNewRoman"/>
          <w:color w:val="000000"/>
          <w:kern w:val="0"/>
          <w:sz w:val="20"/>
        </w:rPr>
        <w:t>单位</w:t>
      </w:r>
      <w:r>
        <w:rPr>
          <w:rFonts w:ascii="TimesNewRoman" w:hAnsi="TimesNewRoman" w:cs="TimesNewRoman"/>
          <w:color w:val="000000"/>
          <w:kern w:val="0"/>
          <w:sz w:val="20"/>
        </w:rPr>
        <w:t>公开表</w:t>
      </w:r>
      <w:r>
        <w:rPr>
          <w:rFonts w:ascii="TimesNewRoman" w:hAnsi="TimesNewRoman" w:cs="TimesNewRoman"/>
          <w:color w:val="000000"/>
          <w:kern w:val="0"/>
          <w:sz w:val="20"/>
        </w:rPr>
        <w:t>9</w:t>
      </w:r>
    </w:p>
    <w:p w:rsidR="00A11698" w:rsidRDefault="00F05318">
      <w:pPr>
        <w:widowControl/>
        <w:spacing w:line="560" w:lineRule="exact"/>
        <w:jc w:val="center"/>
        <w:rPr>
          <w:rFonts w:ascii="TimesNewRoman" w:eastAsia="华文中宋" w:hAnsi="TimesNewRoman" w:cs="TimesNewRoman"/>
          <w:b/>
          <w:bCs/>
          <w:color w:val="000000"/>
          <w:kern w:val="0"/>
          <w:sz w:val="30"/>
          <w:szCs w:val="30"/>
        </w:rPr>
      </w:pPr>
      <w:r>
        <w:rPr>
          <w:rFonts w:ascii="宋体" w:eastAsia="宋体" w:hAnsi="宋体" w:cs="宋体" w:hint="eastAsia"/>
          <w:b/>
          <w:bCs/>
          <w:color w:val="000000"/>
          <w:kern w:val="0"/>
          <w:sz w:val="30"/>
          <w:szCs w:val="30"/>
        </w:rPr>
        <w:t>淮南市司法局法制研究中心</w:t>
      </w:r>
      <w:r w:rsidR="003A6D94">
        <w:rPr>
          <w:rFonts w:ascii="TimesNewRoman" w:eastAsia="华文中宋" w:hAnsi="TimesNewRoman" w:cs="TimesNewRoman"/>
          <w:b/>
          <w:bCs/>
          <w:color w:val="000000"/>
          <w:kern w:val="0"/>
          <w:sz w:val="30"/>
          <w:szCs w:val="30"/>
        </w:rPr>
        <w:t>2025</w:t>
      </w:r>
      <w:r w:rsidR="00A11698">
        <w:rPr>
          <w:rFonts w:ascii="TimesNewRoman" w:eastAsia="华文中宋" w:hAnsi="TimesNewRoman" w:cs="TimesNewRoman"/>
          <w:b/>
          <w:bCs/>
          <w:color w:val="000000"/>
          <w:kern w:val="0"/>
          <w:sz w:val="30"/>
          <w:szCs w:val="30"/>
        </w:rPr>
        <w:t>年项目支出表</w:t>
      </w:r>
    </w:p>
    <w:p w:rsidR="00A11698" w:rsidRDefault="00A11698" w:rsidP="00AA40BB">
      <w:pPr>
        <w:spacing w:line="560" w:lineRule="exact"/>
        <w:ind w:left="7844" w:hangingChars="3700" w:hanging="7844"/>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bl>
      <w:tblPr>
        <w:tblW w:w="14140" w:type="dxa"/>
        <w:tblLayout w:type="fixed"/>
        <w:tblLook w:val="0000"/>
      </w:tblPr>
      <w:tblGrid>
        <w:gridCol w:w="1200"/>
        <w:gridCol w:w="1440"/>
        <w:gridCol w:w="1360"/>
        <w:gridCol w:w="920"/>
        <w:gridCol w:w="1220"/>
        <w:gridCol w:w="1220"/>
        <w:gridCol w:w="1220"/>
        <w:gridCol w:w="1220"/>
        <w:gridCol w:w="1220"/>
        <w:gridCol w:w="1220"/>
        <w:gridCol w:w="1020"/>
        <w:gridCol w:w="880"/>
      </w:tblGrid>
      <w:tr w:rsidR="00A11698">
        <w:trPr>
          <w:trHeight w:val="762"/>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类型</w:t>
            </w:r>
          </w:p>
        </w:tc>
        <w:tc>
          <w:tcPr>
            <w:tcW w:w="1440" w:type="dxa"/>
            <w:vMerge w:val="restart"/>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项目名称</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项目单位</w:t>
            </w:r>
          </w:p>
        </w:tc>
        <w:tc>
          <w:tcPr>
            <w:tcW w:w="920" w:type="dxa"/>
            <w:vMerge w:val="restart"/>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合计</w:t>
            </w:r>
          </w:p>
        </w:tc>
        <w:tc>
          <w:tcPr>
            <w:tcW w:w="3660" w:type="dxa"/>
            <w:gridSpan w:val="3"/>
            <w:tcBorders>
              <w:top w:val="single" w:sz="4" w:space="0" w:color="auto"/>
              <w:left w:val="nil"/>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本年财政拨款</w:t>
            </w:r>
          </w:p>
        </w:tc>
        <w:tc>
          <w:tcPr>
            <w:tcW w:w="3660" w:type="dxa"/>
            <w:gridSpan w:val="3"/>
            <w:tcBorders>
              <w:top w:val="single" w:sz="4" w:space="0" w:color="auto"/>
              <w:left w:val="nil"/>
              <w:bottom w:val="single" w:sz="4" w:space="0" w:color="auto"/>
              <w:right w:val="single" w:sz="4" w:space="0" w:color="000000"/>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财政拨款结转结余</w:t>
            </w:r>
          </w:p>
        </w:tc>
        <w:tc>
          <w:tcPr>
            <w:tcW w:w="1020" w:type="dxa"/>
            <w:vMerge w:val="restart"/>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财政专户管理资金</w:t>
            </w:r>
          </w:p>
        </w:tc>
        <w:tc>
          <w:tcPr>
            <w:tcW w:w="880" w:type="dxa"/>
            <w:vMerge w:val="restart"/>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单位</w:t>
            </w:r>
          </w:p>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资金</w:t>
            </w:r>
          </w:p>
        </w:tc>
      </w:tr>
      <w:tr w:rsidR="00A11698">
        <w:trPr>
          <w:trHeight w:val="762"/>
        </w:trPr>
        <w:tc>
          <w:tcPr>
            <w:tcW w:w="1200"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440" w:type="dxa"/>
            <w:vMerge/>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920" w:type="dxa"/>
            <w:vMerge/>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一般公共预算</w:t>
            </w: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政府性</w:t>
            </w:r>
          </w:p>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基金预算</w:t>
            </w: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国有资本经营预算</w:t>
            </w: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一般公共预算</w:t>
            </w: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政府性</w:t>
            </w:r>
          </w:p>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基金预算</w:t>
            </w:r>
          </w:p>
        </w:tc>
        <w:tc>
          <w:tcPr>
            <w:tcW w:w="1220" w:type="dxa"/>
            <w:tcBorders>
              <w:top w:val="nil"/>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b/>
                <w:bCs/>
                <w:color w:val="000000"/>
                <w:kern w:val="0"/>
                <w:sz w:val="22"/>
              </w:rPr>
              <w:t>国有资本经营预算</w:t>
            </w:r>
          </w:p>
        </w:tc>
        <w:tc>
          <w:tcPr>
            <w:tcW w:w="1020" w:type="dxa"/>
            <w:vMerge/>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880" w:type="dxa"/>
            <w:vMerge/>
            <w:tcBorders>
              <w:top w:val="single" w:sz="4" w:space="0" w:color="auto"/>
              <w:left w:val="single" w:sz="4" w:space="0" w:color="auto"/>
              <w:bottom w:val="single" w:sz="4" w:space="0" w:color="000000"/>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r>
      <w:tr w:rsidR="00A11698">
        <w:trPr>
          <w:trHeight w:val="360"/>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44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36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r w:rsidR="00A11698">
        <w:trPr>
          <w:trHeight w:val="360"/>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b/>
                <w:bCs/>
                <w:color w:val="000000"/>
                <w:kern w:val="0"/>
                <w:sz w:val="22"/>
              </w:rPr>
            </w:pPr>
          </w:p>
        </w:tc>
        <w:tc>
          <w:tcPr>
            <w:tcW w:w="144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36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r w:rsidR="00A11698">
        <w:trPr>
          <w:trHeight w:val="360"/>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44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36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11698">
        <w:trPr>
          <w:trHeight w:val="360"/>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44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136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11698">
        <w:trPr>
          <w:trHeight w:val="360"/>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1440" w:type="dxa"/>
            <w:tcBorders>
              <w:top w:val="nil"/>
              <w:left w:val="nil"/>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2"/>
              </w:rPr>
            </w:pPr>
          </w:p>
        </w:tc>
        <w:tc>
          <w:tcPr>
            <w:tcW w:w="136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2"/>
              </w:rPr>
            </w:pP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2"/>
              </w:rPr>
            </w:pPr>
            <w:r>
              <w:rPr>
                <w:rFonts w:ascii="TimesNewRoman" w:hAnsi="TimesNewRoman" w:cs="TimesNewRoman"/>
                <w:color w:val="000000"/>
                <w:kern w:val="0"/>
                <w:sz w:val="22"/>
              </w:rPr>
              <w:t xml:space="preserve">　</w:t>
            </w:r>
          </w:p>
        </w:tc>
      </w:tr>
      <w:tr w:rsidR="00A11698">
        <w:trPr>
          <w:trHeight w:val="360"/>
        </w:trPr>
        <w:tc>
          <w:tcPr>
            <w:tcW w:w="4000" w:type="dxa"/>
            <w:gridSpan w:val="3"/>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2"/>
              </w:rPr>
            </w:pPr>
            <w:r>
              <w:rPr>
                <w:rFonts w:ascii="TimesNewRoman" w:hAnsi="TimesNewRoman" w:cs="TimesNewRoman" w:hint="eastAsia"/>
                <w:b/>
                <w:bCs/>
                <w:color w:val="000000"/>
                <w:kern w:val="0"/>
                <w:sz w:val="22"/>
              </w:rPr>
              <w:t>合</w:t>
            </w:r>
            <w:r>
              <w:rPr>
                <w:rFonts w:ascii="TimesNewRoman" w:hAnsi="TimesNewRoman" w:cs="TimesNewRoman" w:hint="eastAsia"/>
                <w:b/>
                <w:bCs/>
                <w:color w:val="000000"/>
                <w:kern w:val="0"/>
                <w:sz w:val="22"/>
              </w:rPr>
              <w:t xml:space="preserve"> </w:t>
            </w:r>
            <w:r>
              <w:rPr>
                <w:rFonts w:ascii="TimesNewRoman" w:hAnsi="TimesNewRoman" w:cs="TimesNewRoman"/>
                <w:b/>
                <w:bCs/>
                <w:color w:val="000000"/>
                <w:kern w:val="0"/>
                <w:sz w:val="22"/>
              </w:rPr>
              <w:t xml:space="preserve">计　</w:t>
            </w:r>
          </w:p>
        </w:tc>
        <w:tc>
          <w:tcPr>
            <w:tcW w:w="9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10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c>
          <w:tcPr>
            <w:tcW w:w="88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b/>
                <w:bCs/>
                <w:color w:val="000000"/>
                <w:kern w:val="0"/>
                <w:sz w:val="22"/>
              </w:rPr>
            </w:pPr>
            <w:r>
              <w:rPr>
                <w:rFonts w:ascii="TimesNewRoman" w:hAnsi="TimesNewRoman" w:cs="TimesNewRoman"/>
                <w:b/>
                <w:bCs/>
                <w:color w:val="000000"/>
                <w:kern w:val="0"/>
                <w:sz w:val="22"/>
              </w:rPr>
              <w:t xml:space="preserve">　</w:t>
            </w:r>
          </w:p>
        </w:tc>
      </w:tr>
    </w:tbl>
    <w:p w:rsidR="00A11698" w:rsidRDefault="00A11698">
      <w:pPr>
        <w:spacing w:line="560" w:lineRule="exact"/>
        <w:rPr>
          <w:rFonts w:ascii="TimesNewRoman" w:hAnsi="TimesNewRoman" w:cs="TimesNewRoman"/>
          <w:color w:val="000000"/>
          <w:kern w:val="0"/>
          <w:sz w:val="22"/>
        </w:rPr>
      </w:pPr>
      <w:r>
        <w:rPr>
          <w:rFonts w:ascii="TimesNewRoman" w:hAnsi="TimesNewRoman" w:cs="TimesNewRoman"/>
          <w:color w:val="000000"/>
          <w:kern w:val="0"/>
          <w:sz w:val="22"/>
        </w:rPr>
        <w:t>说明：</w:t>
      </w:r>
      <w:r>
        <w:rPr>
          <w:rFonts w:ascii="TimesNewRoman" w:hAnsi="TimesNewRoman" w:cs="TimesNewRoman"/>
          <w:color w:val="000000"/>
          <w:kern w:val="0"/>
          <w:sz w:val="22"/>
        </w:rPr>
        <w:t>“</w:t>
      </w:r>
      <w:r w:rsidR="00F05318">
        <w:rPr>
          <w:rFonts w:ascii="TimesNewRoman" w:hAnsi="TimesNewRoman" w:cs="TimesNewRoman" w:hint="eastAsia"/>
          <w:color w:val="000000"/>
          <w:kern w:val="0"/>
          <w:sz w:val="22"/>
        </w:rPr>
        <w:t>淮南市司法局法制研究中心</w:t>
      </w:r>
      <w:r>
        <w:rPr>
          <w:rFonts w:ascii="TimesNewRoman" w:hAnsi="TimesNewRoman" w:cs="TimesNewRoman"/>
          <w:color w:val="000000"/>
          <w:kern w:val="0"/>
          <w:sz w:val="22"/>
        </w:rPr>
        <w:t>没有使用一般公共预算拨款、政府性基金预算拨款、国有资本经营预算拨款、财政专户管理资金和单位资金安排的项目支出，故本表无数据</w:t>
      </w:r>
      <w:r>
        <w:rPr>
          <w:rFonts w:ascii="TimesNewRoman" w:hAnsi="TimesNewRoman" w:cs="TimesNewRoman"/>
          <w:color w:val="000000"/>
          <w:kern w:val="0"/>
          <w:sz w:val="22"/>
        </w:rPr>
        <w:t>”</w:t>
      </w:r>
      <w:r>
        <w:rPr>
          <w:rFonts w:ascii="TimesNewRoman" w:hAnsi="TimesNewRoman" w:cs="TimesNewRoman"/>
          <w:color w:val="000000"/>
          <w:kern w:val="0"/>
          <w:sz w:val="22"/>
        </w:rPr>
        <w:t>。</w:t>
      </w:r>
    </w:p>
    <w:p w:rsidR="00A11698" w:rsidRDefault="00A11698">
      <w:pPr>
        <w:spacing w:line="560" w:lineRule="exact"/>
        <w:rPr>
          <w:rFonts w:ascii="TimesNewRoman" w:hAnsi="TimesNewRoman" w:cs="TimesNewRoman"/>
          <w:color w:val="000000"/>
          <w:kern w:val="0"/>
          <w:sz w:val="22"/>
        </w:rPr>
        <w:sectPr w:rsidR="00A11698">
          <w:pgSz w:w="16838" w:h="11906" w:orient="landscape"/>
          <w:pgMar w:top="1797" w:right="1440" w:bottom="1797" w:left="1440" w:header="850" w:footer="992" w:gutter="0"/>
          <w:pgNumType w:fmt="numberInDash"/>
          <w:cols w:space="720"/>
          <w:docGrid w:type="linesAndChars" w:linePitch="437" w:charSpace="2457"/>
        </w:sectPr>
      </w:pPr>
    </w:p>
    <w:p w:rsidR="00A11698" w:rsidRDefault="00A11698" w:rsidP="005327CC">
      <w:pPr>
        <w:pStyle w:val="a8"/>
        <w:wordWrap w:val="0"/>
        <w:adjustRightInd w:val="0"/>
        <w:snapToGrid w:val="0"/>
        <w:spacing w:afterLines="50" w:line="560" w:lineRule="exact"/>
        <w:jc w:val="center"/>
        <w:rPr>
          <w:rFonts w:ascii="TimesNewRoman" w:hAnsi="TimesNewRoman" w:cs="TimesNewRoman"/>
          <w:color w:val="000000"/>
          <w:sz w:val="20"/>
          <w:szCs w:val="20"/>
        </w:rPr>
      </w:pPr>
      <w:r>
        <w:rPr>
          <w:rFonts w:ascii="TimesNewRoman" w:hAnsi="TimesNewRoman" w:cs="TimesNewRoman" w:hint="eastAsia"/>
          <w:color w:val="000000"/>
          <w:sz w:val="20"/>
          <w:szCs w:val="20"/>
        </w:rPr>
        <w:lastRenderedPageBreak/>
        <w:t xml:space="preserve">                                                 </w:t>
      </w:r>
      <w:r>
        <w:rPr>
          <w:rFonts w:ascii="TimesNewRoman" w:hAnsi="TimesNewRoman" w:cs="TimesNewRoman"/>
          <w:color w:val="000000"/>
          <w:sz w:val="20"/>
          <w:szCs w:val="20"/>
        </w:rPr>
        <w:t xml:space="preserve">    </w:t>
      </w:r>
      <w:r w:rsidR="00F05318">
        <w:rPr>
          <w:rFonts w:ascii="TimesNewRoman" w:hAnsi="TimesNewRoman" w:cs="TimesNewRoman"/>
          <w:color w:val="000000"/>
          <w:sz w:val="20"/>
          <w:szCs w:val="20"/>
        </w:rPr>
        <w:t>单位</w:t>
      </w:r>
      <w:r>
        <w:rPr>
          <w:rFonts w:ascii="TimesNewRoman" w:hAnsi="TimesNewRoman" w:cs="TimesNewRoman"/>
          <w:color w:val="000000"/>
          <w:sz w:val="20"/>
          <w:szCs w:val="20"/>
        </w:rPr>
        <w:t>公开表</w:t>
      </w:r>
      <w:r>
        <w:rPr>
          <w:rFonts w:ascii="TimesNewRoman" w:hAnsi="TimesNewRoman" w:cs="TimesNewRoman"/>
          <w:color w:val="000000"/>
          <w:sz w:val="20"/>
          <w:szCs w:val="20"/>
        </w:rPr>
        <w:t>10</w:t>
      </w:r>
    </w:p>
    <w:tbl>
      <w:tblPr>
        <w:tblW w:w="8879" w:type="dxa"/>
        <w:jc w:val="center"/>
        <w:tblLayout w:type="fixed"/>
        <w:tblLook w:val="0000"/>
      </w:tblPr>
      <w:tblGrid>
        <w:gridCol w:w="1200"/>
        <w:gridCol w:w="1150"/>
        <w:gridCol w:w="900"/>
        <w:gridCol w:w="1034"/>
        <w:gridCol w:w="1147"/>
        <w:gridCol w:w="1140"/>
        <w:gridCol w:w="1120"/>
        <w:gridCol w:w="1188"/>
      </w:tblGrid>
      <w:tr w:rsidR="00A11698">
        <w:trPr>
          <w:trHeight w:val="525"/>
          <w:jc w:val="center"/>
        </w:trPr>
        <w:tc>
          <w:tcPr>
            <w:tcW w:w="8879" w:type="dxa"/>
            <w:gridSpan w:val="8"/>
            <w:tcBorders>
              <w:top w:val="nil"/>
              <w:left w:val="nil"/>
              <w:bottom w:val="nil"/>
              <w:right w:val="nil"/>
            </w:tcBorders>
            <w:vAlign w:val="center"/>
          </w:tcPr>
          <w:p w:rsidR="00A11698" w:rsidRDefault="00F05318">
            <w:pPr>
              <w:widowControl/>
              <w:spacing w:line="560" w:lineRule="exact"/>
              <w:jc w:val="center"/>
              <w:rPr>
                <w:rFonts w:ascii="TimesNewRoman" w:eastAsia="华文中宋" w:hAnsi="TimesNewRoman" w:cs="TimesNewRoman"/>
                <w:b/>
                <w:bCs/>
                <w:color w:val="000000"/>
                <w:kern w:val="0"/>
                <w:szCs w:val="32"/>
              </w:rPr>
            </w:pPr>
            <w:r>
              <w:rPr>
                <w:rFonts w:ascii="宋体" w:eastAsia="宋体" w:hAnsi="宋体" w:cs="宋体" w:hint="eastAsia"/>
                <w:b/>
                <w:bCs/>
                <w:color w:val="000000"/>
                <w:kern w:val="0"/>
                <w:szCs w:val="32"/>
              </w:rPr>
              <w:t>淮南市司法局法制研究中心</w:t>
            </w:r>
            <w:r w:rsidR="003A6D94">
              <w:rPr>
                <w:rFonts w:ascii="TimesNewRoman" w:eastAsia="华文中宋" w:hAnsi="TimesNewRoman" w:cs="TimesNewRoman"/>
                <w:b/>
                <w:bCs/>
                <w:color w:val="000000"/>
                <w:kern w:val="0"/>
                <w:szCs w:val="32"/>
              </w:rPr>
              <w:t>2025</w:t>
            </w:r>
            <w:r w:rsidR="00A11698">
              <w:rPr>
                <w:rFonts w:ascii="TimesNewRoman" w:eastAsia="华文中宋" w:hAnsi="TimesNewRoman" w:cs="TimesNewRoman"/>
                <w:b/>
                <w:bCs/>
                <w:color w:val="000000"/>
                <w:kern w:val="0"/>
                <w:szCs w:val="32"/>
              </w:rPr>
              <w:t>年政府采购支出表</w:t>
            </w:r>
          </w:p>
          <w:p w:rsidR="00A11698" w:rsidRDefault="00A11698">
            <w:pPr>
              <w:widowControl/>
              <w:spacing w:line="560" w:lineRule="exact"/>
              <w:jc w:val="center"/>
              <w:rPr>
                <w:rFonts w:ascii="TimesNewRoman" w:hAnsi="TimesNewRoman" w:cs="TimesNewRoman"/>
                <w:b/>
                <w:bCs/>
                <w:color w:val="000000"/>
                <w:kern w:val="0"/>
                <w:szCs w:val="32"/>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c>
      </w:tr>
      <w:tr w:rsidR="00A11698">
        <w:trPr>
          <w:trHeight w:val="872"/>
          <w:jc w:val="center"/>
        </w:trPr>
        <w:tc>
          <w:tcPr>
            <w:tcW w:w="1200" w:type="dxa"/>
            <w:tcBorders>
              <w:top w:val="single" w:sz="4" w:space="0" w:color="auto"/>
              <w:left w:val="single" w:sz="4" w:space="0" w:color="auto"/>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项目名称</w:t>
            </w:r>
          </w:p>
        </w:tc>
        <w:tc>
          <w:tcPr>
            <w:tcW w:w="1150"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政府采购品目</w:t>
            </w:r>
          </w:p>
        </w:tc>
        <w:tc>
          <w:tcPr>
            <w:tcW w:w="900"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合计</w:t>
            </w:r>
          </w:p>
        </w:tc>
        <w:tc>
          <w:tcPr>
            <w:tcW w:w="1034"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一般公共预算</w:t>
            </w:r>
          </w:p>
        </w:tc>
        <w:tc>
          <w:tcPr>
            <w:tcW w:w="1147"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政府性</w:t>
            </w:r>
          </w:p>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基金预算</w:t>
            </w:r>
          </w:p>
        </w:tc>
        <w:tc>
          <w:tcPr>
            <w:tcW w:w="1140"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国有资本经营预算</w:t>
            </w:r>
          </w:p>
        </w:tc>
        <w:tc>
          <w:tcPr>
            <w:tcW w:w="1120"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财政专户管理资金</w:t>
            </w:r>
          </w:p>
        </w:tc>
        <w:tc>
          <w:tcPr>
            <w:tcW w:w="1188" w:type="dxa"/>
            <w:tcBorders>
              <w:top w:val="single" w:sz="4" w:space="0" w:color="auto"/>
              <w:left w:val="nil"/>
              <w:bottom w:val="nil"/>
              <w:right w:val="single" w:sz="4" w:space="0" w:color="auto"/>
            </w:tcBorders>
            <w:vAlign w:val="center"/>
          </w:tcPr>
          <w:p w:rsidR="00A11698" w:rsidRDefault="00A11698">
            <w:pPr>
              <w:widowControl/>
              <w:spacing w:line="560" w:lineRule="exact"/>
              <w:jc w:val="center"/>
              <w:rPr>
                <w:rFonts w:ascii="TimesNewRoman" w:hAnsi="TimesNewRoman" w:cs="TimesNewRoman"/>
                <w:b/>
                <w:bCs/>
                <w:color w:val="000000"/>
                <w:kern w:val="0"/>
                <w:sz w:val="20"/>
              </w:rPr>
            </w:pPr>
            <w:r>
              <w:rPr>
                <w:rFonts w:ascii="TimesNewRoman" w:hAnsi="TimesNewRoman" w:cs="TimesNewRoman"/>
                <w:b/>
                <w:bCs/>
                <w:color w:val="000000"/>
                <w:kern w:val="0"/>
                <w:sz w:val="20"/>
              </w:rPr>
              <w:t>单位资金</w:t>
            </w:r>
          </w:p>
        </w:tc>
      </w:tr>
      <w:tr w:rsidR="00A11698">
        <w:trPr>
          <w:trHeight w:val="540"/>
          <w:jc w:val="center"/>
        </w:trPr>
        <w:tc>
          <w:tcPr>
            <w:tcW w:w="1200" w:type="dxa"/>
            <w:tcBorders>
              <w:top w:val="single" w:sz="4" w:space="0" w:color="auto"/>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5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0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single" w:sz="4" w:space="0" w:color="auto"/>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540"/>
          <w:jc w:val="center"/>
        </w:trPr>
        <w:tc>
          <w:tcPr>
            <w:tcW w:w="1200" w:type="dxa"/>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50" w:type="dxa"/>
            <w:tcBorders>
              <w:top w:val="nil"/>
              <w:left w:val="nil"/>
              <w:bottom w:val="single" w:sz="4" w:space="0" w:color="auto"/>
              <w:right w:val="single" w:sz="4" w:space="0" w:color="auto"/>
            </w:tcBorders>
            <w:vAlign w:val="center"/>
          </w:tcPr>
          <w:p w:rsidR="00A11698" w:rsidRDefault="00A11698">
            <w:pPr>
              <w:widowControl/>
              <w:spacing w:line="560" w:lineRule="exact"/>
              <w:jc w:val="lef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r w:rsidR="00A11698">
        <w:trPr>
          <w:trHeight w:val="540"/>
          <w:jc w:val="center"/>
        </w:trPr>
        <w:tc>
          <w:tcPr>
            <w:tcW w:w="2350" w:type="dxa"/>
            <w:gridSpan w:val="2"/>
            <w:tcBorders>
              <w:top w:val="nil"/>
              <w:left w:val="single" w:sz="4" w:space="0" w:color="auto"/>
              <w:bottom w:val="single" w:sz="4" w:space="0" w:color="auto"/>
              <w:right w:val="single" w:sz="4" w:space="0" w:color="auto"/>
            </w:tcBorders>
            <w:vAlign w:val="center"/>
          </w:tcPr>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hint="eastAsia"/>
                <w:b/>
                <w:bCs/>
                <w:color w:val="000000"/>
                <w:kern w:val="0"/>
                <w:sz w:val="22"/>
              </w:rPr>
              <w:t>合</w:t>
            </w:r>
            <w:r>
              <w:rPr>
                <w:rFonts w:ascii="TimesNewRoman" w:hAnsi="TimesNewRoman" w:cs="TimesNewRoman"/>
                <w:b/>
                <w:color w:val="000000"/>
                <w:sz w:val="20"/>
              </w:rPr>
              <w:t xml:space="preserve"> </w:t>
            </w:r>
            <w:r>
              <w:rPr>
                <w:rFonts w:ascii="TimesNewRoman" w:hAnsi="TimesNewRoman" w:cs="TimesNewRoman"/>
                <w:b/>
                <w:color w:val="000000"/>
                <w:sz w:val="20"/>
              </w:rPr>
              <w:t>计</w:t>
            </w:r>
          </w:p>
        </w:tc>
        <w:tc>
          <w:tcPr>
            <w:tcW w:w="90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034"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7"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4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20"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c>
          <w:tcPr>
            <w:tcW w:w="1188" w:type="dxa"/>
            <w:tcBorders>
              <w:top w:val="nil"/>
              <w:left w:val="nil"/>
              <w:bottom w:val="single" w:sz="4" w:space="0" w:color="auto"/>
              <w:right w:val="single" w:sz="4" w:space="0" w:color="auto"/>
            </w:tcBorders>
            <w:vAlign w:val="center"/>
          </w:tcPr>
          <w:p w:rsidR="00A11698" w:rsidRDefault="00A11698">
            <w:pPr>
              <w:widowControl/>
              <w:spacing w:line="560" w:lineRule="exact"/>
              <w:jc w:val="right"/>
              <w:rPr>
                <w:rFonts w:ascii="TimesNewRoman" w:hAnsi="TimesNewRoman" w:cs="TimesNewRoman"/>
                <w:color w:val="000000"/>
                <w:kern w:val="0"/>
                <w:sz w:val="20"/>
              </w:rPr>
            </w:pPr>
            <w:r>
              <w:rPr>
                <w:rFonts w:ascii="TimesNewRoman" w:hAnsi="TimesNewRoman" w:cs="TimesNewRoman"/>
                <w:color w:val="000000"/>
                <w:kern w:val="0"/>
                <w:sz w:val="20"/>
              </w:rPr>
              <w:t xml:space="preserve">　</w:t>
            </w:r>
          </w:p>
        </w:tc>
      </w:tr>
    </w:tbl>
    <w:p w:rsidR="00A11698" w:rsidRDefault="00A11698">
      <w:pPr>
        <w:spacing w:line="560" w:lineRule="exact"/>
        <w:rPr>
          <w:rFonts w:ascii="TimesNewRoman" w:hAnsi="TimesNewRoman" w:cs="TimesNewRoman"/>
          <w:color w:val="000000"/>
          <w:kern w:val="0"/>
          <w:sz w:val="22"/>
        </w:rPr>
      </w:pPr>
      <w:r>
        <w:rPr>
          <w:rFonts w:ascii="TimesNewRoman" w:hAnsi="TimesNewRoman" w:cs="TimesNewRoman"/>
          <w:color w:val="000000"/>
          <w:kern w:val="0"/>
          <w:sz w:val="22"/>
        </w:rPr>
        <w:t>说明</w:t>
      </w:r>
      <w:r>
        <w:rPr>
          <w:rFonts w:ascii="TimesNewRoman" w:hAnsi="TimesNewRoman" w:cs="TimesNewRoman" w:hint="eastAsia"/>
          <w:color w:val="000000"/>
          <w:kern w:val="0"/>
          <w:sz w:val="22"/>
        </w:rPr>
        <w:t>：</w:t>
      </w:r>
      <w:r>
        <w:rPr>
          <w:rFonts w:ascii="TimesNewRoman" w:hAnsi="TimesNewRoman" w:cs="TimesNewRoman"/>
          <w:color w:val="000000"/>
          <w:kern w:val="0"/>
          <w:sz w:val="22"/>
        </w:rPr>
        <w:t>“</w:t>
      </w:r>
      <w:r w:rsidR="00F05318">
        <w:rPr>
          <w:rFonts w:ascii="TimesNewRoman" w:hAnsi="TimesNewRoman" w:cs="TimesNewRoman" w:hint="eastAsia"/>
          <w:color w:val="000000"/>
          <w:kern w:val="0"/>
          <w:sz w:val="22"/>
        </w:rPr>
        <w:t>淮南市司法局法制研究中心</w:t>
      </w:r>
      <w:r>
        <w:rPr>
          <w:rFonts w:ascii="TimesNewRoman" w:hAnsi="TimesNewRoman" w:cs="TimesNewRoman"/>
          <w:color w:val="000000"/>
          <w:kern w:val="0"/>
          <w:sz w:val="22"/>
        </w:rPr>
        <w:t>没有使用一般公共预算拨款、政府性基金预算拨款、国有资本经营预算拨款、财政专户管理资金和单位资金安排的政府采购支出，故本表无数据</w:t>
      </w:r>
      <w:r>
        <w:rPr>
          <w:rFonts w:ascii="TimesNewRoman" w:hAnsi="TimesNewRoman" w:cs="TimesNewRoman"/>
          <w:color w:val="000000"/>
          <w:kern w:val="0"/>
          <w:sz w:val="22"/>
        </w:rPr>
        <w:t>”</w:t>
      </w:r>
      <w:r>
        <w:rPr>
          <w:rFonts w:ascii="TimesNewRoman" w:hAnsi="TimesNewRoman" w:cs="TimesNewRoman"/>
          <w:color w:val="000000"/>
          <w:kern w:val="0"/>
          <w:sz w:val="22"/>
        </w:rPr>
        <w:t>。</w:t>
      </w: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spacing w:line="560" w:lineRule="exact"/>
        <w:rPr>
          <w:rFonts w:ascii="TimesNewRoman" w:hAnsi="TimesNewRoman" w:cs="TimesNewRoman"/>
          <w:color w:val="000000"/>
        </w:rPr>
      </w:pPr>
    </w:p>
    <w:p w:rsidR="00A11698" w:rsidRDefault="00A11698">
      <w:pPr>
        <w:pStyle w:val="a8"/>
        <w:wordWrap w:val="0"/>
        <w:adjustRightInd w:val="0"/>
        <w:snapToGrid w:val="0"/>
        <w:spacing w:line="560" w:lineRule="exact"/>
        <w:jc w:val="right"/>
        <w:rPr>
          <w:rFonts w:ascii="TimesNewRoman" w:hAnsi="TimesNewRoman" w:cs="TimesNewRoman"/>
          <w:color w:val="000000"/>
          <w:sz w:val="20"/>
          <w:szCs w:val="20"/>
        </w:rPr>
        <w:sectPr w:rsidR="00A11698">
          <w:pgSz w:w="11906" w:h="16838"/>
          <w:pgMar w:top="1440" w:right="1797" w:bottom="1440" w:left="1797" w:header="850" w:footer="992" w:gutter="0"/>
          <w:pgNumType w:fmt="numberInDash"/>
          <w:cols w:space="720"/>
          <w:docGrid w:type="linesAndChars" w:linePitch="437" w:charSpace="2555"/>
        </w:sectPr>
      </w:pPr>
    </w:p>
    <w:p w:rsidR="00A11698" w:rsidRDefault="00A11698">
      <w:pPr>
        <w:pStyle w:val="a8"/>
        <w:wordWrap w:val="0"/>
        <w:adjustRightInd w:val="0"/>
        <w:snapToGrid w:val="0"/>
        <w:spacing w:line="560" w:lineRule="exact"/>
        <w:jc w:val="center"/>
        <w:rPr>
          <w:rFonts w:ascii="TimesNewRoman" w:hAnsi="TimesNewRoman" w:cs="TimesNewRoman"/>
          <w:color w:val="000000"/>
          <w:sz w:val="20"/>
          <w:szCs w:val="20"/>
        </w:rPr>
      </w:pPr>
      <w:r>
        <w:rPr>
          <w:rFonts w:ascii="TimesNewRoman" w:hAnsi="TimesNewRoman" w:cs="TimesNewRoman" w:hint="eastAsia"/>
          <w:color w:val="000000"/>
          <w:sz w:val="20"/>
          <w:szCs w:val="20"/>
        </w:rPr>
        <w:lastRenderedPageBreak/>
        <w:t xml:space="preserve">                                                                                                          </w:t>
      </w:r>
      <w:r w:rsidR="00F05318">
        <w:rPr>
          <w:rFonts w:ascii="TimesNewRoman" w:hAnsi="TimesNewRoman" w:cs="TimesNewRoman"/>
          <w:color w:val="000000"/>
          <w:sz w:val="20"/>
          <w:szCs w:val="20"/>
        </w:rPr>
        <w:t>单位</w:t>
      </w:r>
      <w:r>
        <w:rPr>
          <w:rFonts w:ascii="TimesNewRoman" w:hAnsi="TimesNewRoman" w:cs="TimesNewRoman"/>
          <w:color w:val="000000"/>
          <w:sz w:val="20"/>
          <w:szCs w:val="20"/>
        </w:rPr>
        <w:t>公开表</w:t>
      </w:r>
      <w:r>
        <w:rPr>
          <w:rFonts w:ascii="TimesNewRoman" w:hAnsi="TimesNewRoman" w:cs="TimesNewRoman"/>
          <w:color w:val="000000"/>
          <w:sz w:val="20"/>
          <w:szCs w:val="20"/>
        </w:rPr>
        <w:t>11</w:t>
      </w:r>
    </w:p>
    <w:tbl>
      <w:tblPr>
        <w:tblW w:w="13743" w:type="dxa"/>
        <w:jc w:val="center"/>
        <w:tblLayout w:type="fixed"/>
        <w:tblLook w:val="0000"/>
      </w:tblPr>
      <w:tblGrid>
        <w:gridCol w:w="2073"/>
        <w:gridCol w:w="1953"/>
        <w:gridCol w:w="1784"/>
        <w:gridCol w:w="1933"/>
        <w:gridCol w:w="2483"/>
        <w:gridCol w:w="1684"/>
        <w:gridCol w:w="1816"/>
        <w:gridCol w:w="17"/>
      </w:tblGrid>
      <w:tr w:rsidR="00A11698">
        <w:trPr>
          <w:gridAfter w:val="1"/>
          <w:wAfter w:w="17" w:type="dxa"/>
          <w:trHeight w:val="525"/>
          <w:jc w:val="center"/>
        </w:trPr>
        <w:tc>
          <w:tcPr>
            <w:tcW w:w="13726" w:type="dxa"/>
            <w:gridSpan w:val="7"/>
            <w:tcBorders>
              <w:top w:val="nil"/>
              <w:left w:val="nil"/>
              <w:bottom w:val="nil"/>
              <w:right w:val="nil"/>
            </w:tcBorders>
            <w:vAlign w:val="center"/>
          </w:tcPr>
          <w:p w:rsidR="00A11698" w:rsidRDefault="00F05318">
            <w:pPr>
              <w:widowControl/>
              <w:spacing w:line="560" w:lineRule="exact"/>
              <w:jc w:val="center"/>
              <w:rPr>
                <w:rFonts w:ascii="TimesNewRoman" w:eastAsia="华文中宋" w:hAnsi="TimesNewRoman" w:cs="TimesNewRoman"/>
                <w:b/>
                <w:bCs/>
                <w:color w:val="000000"/>
                <w:kern w:val="0"/>
                <w:szCs w:val="32"/>
              </w:rPr>
            </w:pPr>
            <w:r>
              <w:rPr>
                <w:rFonts w:ascii="宋体" w:eastAsia="宋体" w:hAnsi="宋体" w:cs="宋体" w:hint="eastAsia"/>
                <w:b/>
                <w:bCs/>
                <w:color w:val="000000"/>
                <w:kern w:val="0"/>
                <w:szCs w:val="32"/>
              </w:rPr>
              <w:t>淮南市司法局法制研究中心</w:t>
            </w:r>
            <w:r w:rsidR="003A6D94">
              <w:rPr>
                <w:rFonts w:ascii="TimesNewRoman" w:eastAsia="华文中宋" w:hAnsi="TimesNewRoman" w:cs="TimesNewRoman"/>
                <w:b/>
                <w:bCs/>
                <w:color w:val="000000"/>
                <w:kern w:val="0"/>
                <w:szCs w:val="32"/>
              </w:rPr>
              <w:t>2025</w:t>
            </w:r>
            <w:r w:rsidR="00A11698">
              <w:rPr>
                <w:rFonts w:ascii="TimesNewRoman" w:eastAsia="华文中宋" w:hAnsi="TimesNewRoman" w:cs="TimesNewRoman"/>
                <w:b/>
                <w:bCs/>
                <w:color w:val="000000"/>
                <w:kern w:val="0"/>
                <w:szCs w:val="32"/>
              </w:rPr>
              <w:t>年政府购买服务支出表</w:t>
            </w:r>
          </w:p>
          <w:p w:rsidR="00A11698" w:rsidRDefault="00A11698">
            <w:pPr>
              <w:widowControl/>
              <w:spacing w:line="560" w:lineRule="exact"/>
              <w:jc w:val="center"/>
              <w:rPr>
                <w:rFonts w:ascii="TimesNewRoman" w:hAnsi="TimesNewRoman" w:cs="TimesNewRoman"/>
                <w:color w:val="000000"/>
                <w:kern w:val="0"/>
                <w:sz w:val="20"/>
              </w:rPr>
            </w:pPr>
            <w:r>
              <w:rPr>
                <w:rFonts w:ascii="TimesNewRoman" w:hAnsi="TimesNewRoman" w:cs="TimesNewRoman"/>
                <w:color w:val="000000"/>
                <w:kern w:val="0"/>
                <w:sz w:val="20"/>
              </w:rPr>
              <w:t xml:space="preserve">                                                                                                                    </w:t>
            </w:r>
            <w:r>
              <w:rPr>
                <w:rFonts w:ascii="TimesNewRoman" w:hAnsi="TimesNewRoman" w:cs="TimesNewRoman"/>
                <w:color w:val="000000"/>
                <w:kern w:val="0"/>
                <w:sz w:val="20"/>
              </w:rPr>
              <w:t>单位：万元</w:t>
            </w:r>
          </w:p>
        </w:tc>
      </w:tr>
      <w:tr w:rsidR="00A11698">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项目名称</w:t>
            </w:r>
          </w:p>
        </w:tc>
        <w:tc>
          <w:tcPr>
            <w:tcW w:w="1953"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一级目录名称</w:t>
            </w:r>
          </w:p>
        </w:tc>
        <w:tc>
          <w:tcPr>
            <w:tcW w:w="1784"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二级目录名称</w:t>
            </w:r>
          </w:p>
        </w:tc>
        <w:tc>
          <w:tcPr>
            <w:tcW w:w="1933"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三级目录名称</w:t>
            </w:r>
          </w:p>
        </w:tc>
        <w:tc>
          <w:tcPr>
            <w:tcW w:w="2483"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政府购买服务内容</w:t>
            </w:r>
          </w:p>
        </w:tc>
        <w:tc>
          <w:tcPr>
            <w:tcW w:w="1684" w:type="dxa"/>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购买数量</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A11698" w:rsidRDefault="00A11698">
            <w:pPr>
              <w:widowControl/>
              <w:spacing w:line="560" w:lineRule="exact"/>
              <w:jc w:val="center"/>
              <w:textAlignment w:val="center"/>
              <w:rPr>
                <w:rFonts w:ascii="TimesNewRoman" w:hAnsi="TimesNewRoman" w:cs="TimesNewRoman"/>
                <w:b/>
                <w:color w:val="000000"/>
                <w:sz w:val="20"/>
              </w:rPr>
            </w:pPr>
            <w:r>
              <w:rPr>
                <w:rFonts w:ascii="TimesNewRoman" w:hAnsi="TimesNewRoman" w:cs="TimesNewRoman"/>
                <w:b/>
                <w:color w:val="000000"/>
                <w:kern w:val="0"/>
                <w:sz w:val="20"/>
              </w:rPr>
              <w:t>购买金额</w:t>
            </w:r>
          </w:p>
        </w:tc>
      </w:tr>
      <w:tr w:rsidR="00A11698">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center"/>
              <w:rPr>
                <w:rFonts w:ascii="TimesNewRoman" w:hAnsi="TimesNewRoman" w:cs="TimesNewRoman"/>
                <w:b/>
                <w:color w:val="000000"/>
                <w:sz w:val="20"/>
              </w:rPr>
            </w:pPr>
          </w:p>
        </w:tc>
        <w:tc>
          <w:tcPr>
            <w:tcW w:w="195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left"/>
              <w:rPr>
                <w:rFonts w:ascii="TimesNewRoman" w:hAnsi="TimesNewRoman" w:cs="TimesNewRoman"/>
                <w:color w:val="000000"/>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left"/>
              <w:rPr>
                <w:rFonts w:ascii="TimesNewRoman" w:hAnsi="TimesNewRoman" w:cs="TimesNewRoman"/>
                <w:color w:val="000000"/>
                <w:sz w:val="20"/>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left"/>
              <w:rPr>
                <w:rFonts w:ascii="TimesNewRoman" w:hAnsi="TimesNewRoman" w:cs="TimesNewRoman"/>
                <w:color w:val="000000"/>
                <w:sz w:val="20"/>
              </w:rPr>
            </w:pPr>
          </w:p>
        </w:tc>
        <w:tc>
          <w:tcPr>
            <w:tcW w:w="248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left"/>
              <w:rPr>
                <w:rFonts w:ascii="TimesNewRoman" w:hAnsi="TimesNewRoman" w:cs="TimesNewRoman"/>
                <w:color w:val="000000"/>
                <w:sz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right"/>
              <w:rPr>
                <w:rFonts w:ascii="TimesNewRoman" w:hAnsi="TimesNewRoman" w:cs="TimesNewRoman"/>
                <w:color w:val="000000"/>
                <w:sz w:val="20"/>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right"/>
              <w:rPr>
                <w:rFonts w:ascii="TimesNewRoman" w:hAnsi="TimesNewRoman" w:cs="TimesNewRoman"/>
                <w:color w:val="000000"/>
                <w:sz w:val="20"/>
              </w:rPr>
            </w:pPr>
          </w:p>
        </w:tc>
      </w:tr>
      <w:tr w:rsidR="00A11698">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center"/>
              <w:rPr>
                <w:rFonts w:ascii="TimesNewRoman" w:hAnsi="TimesNewRoman" w:cs="TimesNewRoman"/>
                <w:b/>
                <w:color w:val="000000"/>
                <w:sz w:val="20"/>
              </w:rPr>
            </w:pPr>
          </w:p>
        </w:tc>
        <w:tc>
          <w:tcPr>
            <w:tcW w:w="195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r>
      <w:tr w:rsidR="00A11698">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center"/>
              <w:rPr>
                <w:rFonts w:ascii="TimesNewRoman" w:hAnsi="TimesNewRoman" w:cs="TimesNewRoman"/>
                <w:b/>
                <w:color w:val="000000"/>
                <w:sz w:val="20"/>
              </w:rPr>
            </w:pPr>
          </w:p>
        </w:tc>
        <w:tc>
          <w:tcPr>
            <w:tcW w:w="195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r>
      <w:tr w:rsidR="00A11698">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A11698" w:rsidRDefault="00A11698">
            <w:pPr>
              <w:spacing w:line="560" w:lineRule="exact"/>
              <w:jc w:val="center"/>
              <w:rPr>
                <w:rFonts w:ascii="TimesNewRoman" w:hAnsi="TimesNewRoman" w:cs="TimesNewRoman"/>
                <w:b/>
                <w:color w:val="000000"/>
                <w:sz w:val="20"/>
              </w:rPr>
            </w:pPr>
            <w:r>
              <w:rPr>
                <w:rFonts w:ascii="TimesNewRoman" w:hAnsi="TimesNewRoman" w:cs="TimesNewRoman"/>
                <w:b/>
                <w:color w:val="000000"/>
                <w:sz w:val="20"/>
              </w:rPr>
              <w:t>合</w:t>
            </w:r>
            <w:r>
              <w:rPr>
                <w:rFonts w:ascii="TimesNewRoman" w:hAnsi="TimesNewRoman" w:cs="TimesNewRoman" w:hint="eastAsia"/>
                <w:b/>
                <w:color w:val="000000"/>
                <w:sz w:val="20"/>
              </w:rPr>
              <w:t xml:space="preserve"> </w:t>
            </w:r>
            <w:r>
              <w:rPr>
                <w:rFonts w:ascii="TimesNewRoman" w:hAnsi="TimesNewRoman" w:cs="TimesNewRoman"/>
                <w:b/>
                <w:color w:val="000000"/>
                <w:sz w:val="20"/>
              </w:rPr>
              <w:t>计</w:t>
            </w:r>
          </w:p>
        </w:tc>
        <w:tc>
          <w:tcPr>
            <w:tcW w:w="195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vAlign w:val="bottom"/>
          </w:tcPr>
          <w:p w:rsidR="00A11698" w:rsidRDefault="00A11698">
            <w:pPr>
              <w:spacing w:line="560" w:lineRule="exact"/>
              <w:rPr>
                <w:rFonts w:ascii="TimesNewRoman" w:hAnsi="TimesNewRoman" w:cs="TimesNewRoman"/>
                <w:color w:val="000000"/>
                <w:sz w:val="18"/>
                <w:szCs w:val="18"/>
              </w:rPr>
            </w:pPr>
          </w:p>
        </w:tc>
      </w:tr>
    </w:tbl>
    <w:p w:rsidR="00A11698" w:rsidRDefault="00A11698">
      <w:pPr>
        <w:spacing w:line="560" w:lineRule="exact"/>
        <w:rPr>
          <w:rFonts w:ascii="TimesNewRoman" w:hAnsi="TimesNewRoman" w:cs="TimesNewRoman"/>
          <w:color w:val="000000"/>
          <w:kern w:val="0"/>
          <w:sz w:val="22"/>
        </w:rPr>
      </w:pPr>
      <w:r>
        <w:rPr>
          <w:rFonts w:ascii="TimesNewRoman" w:hAnsi="TimesNewRoman" w:cs="TimesNewRoman"/>
          <w:color w:val="000000"/>
          <w:kern w:val="0"/>
          <w:sz w:val="22"/>
        </w:rPr>
        <w:t>说明</w:t>
      </w:r>
      <w:r>
        <w:rPr>
          <w:rFonts w:ascii="TimesNewRoman" w:hAnsi="TimesNewRoman" w:cs="TimesNewRoman" w:hint="eastAsia"/>
          <w:color w:val="000000"/>
          <w:kern w:val="0"/>
          <w:sz w:val="22"/>
        </w:rPr>
        <w:t>：</w:t>
      </w:r>
      <w:r>
        <w:rPr>
          <w:rFonts w:ascii="TimesNewRoman" w:hAnsi="TimesNewRoman" w:cs="TimesNewRoman"/>
          <w:color w:val="000000"/>
          <w:kern w:val="0"/>
          <w:sz w:val="22"/>
        </w:rPr>
        <w:t>“</w:t>
      </w:r>
      <w:r w:rsidR="00F05318">
        <w:rPr>
          <w:rFonts w:ascii="TimesNewRoman" w:hAnsi="TimesNewRoman" w:cs="TimesNewRoman" w:hint="eastAsia"/>
          <w:color w:val="000000"/>
          <w:kern w:val="0"/>
          <w:sz w:val="22"/>
        </w:rPr>
        <w:t>淮南市司法局法制研究中心</w:t>
      </w:r>
      <w:r>
        <w:rPr>
          <w:rFonts w:ascii="TimesNewRoman" w:hAnsi="TimesNewRoman" w:cs="TimesNewRoman"/>
          <w:color w:val="000000"/>
          <w:kern w:val="0"/>
          <w:sz w:val="22"/>
        </w:rPr>
        <w:t>没有安排政府购买服务支出，故本表无数据</w:t>
      </w:r>
      <w:r>
        <w:rPr>
          <w:rFonts w:ascii="TimesNewRoman" w:hAnsi="TimesNewRoman" w:cs="TimesNewRoman"/>
          <w:color w:val="000000"/>
          <w:kern w:val="0"/>
          <w:sz w:val="22"/>
        </w:rPr>
        <w:t>”</w:t>
      </w:r>
      <w:r>
        <w:rPr>
          <w:rFonts w:ascii="TimesNewRoman" w:hAnsi="TimesNewRoman" w:cs="TimesNewRoman"/>
          <w:color w:val="000000"/>
          <w:kern w:val="0"/>
          <w:sz w:val="22"/>
        </w:rPr>
        <w:t>。</w:t>
      </w:r>
    </w:p>
    <w:p w:rsidR="00A11698" w:rsidRDefault="00A11698">
      <w:pPr>
        <w:spacing w:line="560" w:lineRule="exact"/>
        <w:rPr>
          <w:rFonts w:ascii="TimesNewRoman" w:hAnsi="TimesNewRoman" w:cs="TimesNewRoman"/>
          <w:color w:val="000000"/>
          <w:kern w:val="0"/>
          <w:sz w:val="22"/>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sectPr w:rsidR="00A11698">
          <w:pgSz w:w="16838" w:h="11906" w:orient="landscape"/>
          <w:pgMar w:top="1797" w:right="1440" w:bottom="1797" w:left="1440" w:header="850" w:footer="992" w:gutter="0"/>
          <w:pgNumType w:fmt="numberInDash"/>
          <w:cols w:space="720"/>
          <w:docGrid w:type="linesAndChars" w:linePitch="437" w:charSpace="2555"/>
        </w:sect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p>
    <w:p w:rsidR="00A11698" w:rsidRDefault="00A11698">
      <w:pPr>
        <w:pStyle w:val="a8"/>
        <w:adjustRightInd w:val="0"/>
        <w:snapToGrid w:val="0"/>
        <w:spacing w:line="560" w:lineRule="exact"/>
        <w:jc w:val="center"/>
        <w:rPr>
          <w:rFonts w:ascii="TimesNewRoman" w:eastAsia="黑体" w:hAnsi="TimesNewRoman" w:cs="TimesNewRoman"/>
          <w:bCs/>
          <w:color w:val="000000"/>
          <w:sz w:val="36"/>
          <w:szCs w:val="36"/>
        </w:rPr>
      </w:pPr>
      <w:r>
        <w:rPr>
          <w:rFonts w:ascii="TimesNewRoman" w:eastAsia="黑体" w:hAnsi="TimesNewRoman" w:cs="TimesNewRoman"/>
          <w:bCs/>
          <w:color w:val="000000"/>
          <w:sz w:val="36"/>
          <w:szCs w:val="36"/>
        </w:rPr>
        <w:t>第三部分</w:t>
      </w:r>
      <w:r>
        <w:rPr>
          <w:rFonts w:ascii="TimesNewRoman" w:eastAsia="黑体" w:hAnsi="TimesNewRoman" w:cs="TimesNewRoman"/>
          <w:bCs/>
          <w:color w:val="000000"/>
          <w:sz w:val="36"/>
          <w:szCs w:val="36"/>
        </w:rPr>
        <w:t xml:space="preserve"> </w:t>
      </w:r>
      <w:r w:rsidR="003A6D94">
        <w:rPr>
          <w:rFonts w:ascii="TimesNewRoman" w:eastAsia="黑体" w:hAnsi="TimesNewRoman" w:cs="TimesNewRoman"/>
          <w:bCs/>
          <w:color w:val="000000"/>
          <w:sz w:val="36"/>
          <w:szCs w:val="36"/>
        </w:rPr>
        <w:t>2025</w:t>
      </w:r>
      <w:r>
        <w:rPr>
          <w:rFonts w:ascii="TimesNewRoman" w:eastAsia="黑体" w:hAnsi="TimesNewRoman" w:cs="TimesNewRoman"/>
          <w:bCs/>
          <w:color w:val="000000"/>
          <w:sz w:val="36"/>
          <w:szCs w:val="36"/>
        </w:rPr>
        <w:t>年</w:t>
      </w:r>
      <w:r w:rsidR="00F05318">
        <w:rPr>
          <w:rFonts w:ascii="TimesNewRoman" w:eastAsia="黑体" w:hAnsi="TimesNewRoman" w:cs="TimesNewRoman"/>
          <w:bCs/>
          <w:color w:val="000000"/>
          <w:sz w:val="36"/>
          <w:szCs w:val="36"/>
        </w:rPr>
        <w:t>单位</w:t>
      </w:r>
      <w:r>
        <w:rPr>
          <w:rFonts w:ascii="TimesNewRoman" w:eastAsia="黑体" w:hAnsi="TimesNewRoman" w:cs="TimesNewRoman"/>
          <w:bCs/>
          <w:color w:val="000000"/>
          <w:sz w:val="36"/>
          <w:szCs w:val="36"/>
        </w:rPr>
        <w:t>预算情况说明</w:t>
      </w:r>
    </w:p>
    <w:p w:rsidR="00A11698" w:rsidRDefault="00A11698">
      <w:pPr>
        <w:pStyle w:val="a8"/>
        <w:adjustRightInd w:val="0"/>
        <w:snapToGrid w:val="0"/>
        <w:spacing w:line="560" w:lineRule="exact"/>
        <w:rPr>
          <w:rFonts w:ascii="TimesNewRoman" w:eastAsia="黑体" w:hAnsi="TimesNewRoman" w:cs="TimesNewRoman"/>
          <w:bCs/>
          <w:color w:val="000000"/>
          <w:sz w:val="32"/>
          <w:szCs w:val="32"/>
        </w:rPr>
      </w:pP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一、关于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年收支总表的说明</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仿宋_GB2312" w:hAnsi="TimesNewRoman" w:cs="TimesNewRoman"/>
          <w:color w:val="000000"/>
          <w:sz w:val="32"/>
          <w:szCs w:val="32"/>
        </w:rPr>
        <w:t>按照综合预算的原则，</w:t>
      </w:r>
      <w:r w:rsidR="00F05318">
        <w:rPr>
          <w:rFonts w:ascii="TimesNewRoman" w:eastAsia="仿宋_GB2312" w:hAnsi="TimesNewRoman" w:cs="TimesNewRoman" w:hint="eastAsia"/>
          <w:color w:val="000000"/>
          <w:sz w:val="32"/>
          <w:szCs w:val="32"/>
        </w:rPr>
        <w:t>淮南市司法局法制研究中心</w:t>
      </w:r>
      <w:r>
        <w:rPr>
          <w:rFonts w:ascii="TimesNewRoman" w:eastAsia="仿宋_GB2312" w:hAnsi="TimesNewRoman" w:cs="TimesNewRoman"/>
          <w:color w:val="000000"/>
          <w:sz w:val="32"/>
          <w:szCs w:val="32"/>
        </w:rPr>
        <w:t>所有收入和支出均纳入</w:t>
      </w:r>
      <w:r w:rsidR="00F05318">
        <w:rPr>
          <w:rFonts w:ascii="TimesNewRoman" w:eastAsia="仿宋_GB2312" w:hAnsi="TimesNewRoman" w:cs="TimesNewRoman"/>
          <w:color w:val="000000"/>
          <w:sz w:val="32"/>
          <w:szCs w:val="32"/>
        </w:rPr>
        <w:t>单位</w:t>
      </w:r>
      <w:r>
        <w:rPr>
          <w:rFonts w:ascii="TimesNewRoman" w:eastAsia="仿宋_GB2312" w:hAnsi="TimesNewRoman" w:cs="TimesNewRoman"/>
          <w:color w:val="000000"/>
          <w:sz w:val="32"/>
          <w:szCs w:val="32"/>
        </w:rPr>
        <w:t>预算管理。</w:t>
      </w:r>
      <w:r w:rsidR="00F05318">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Pr>
          <w:rFonts w:ascii="TimesNewRoman" w:eastAsia="仿宋_GB2312" w:hAnsi="TimesNewRoman" w:cs="TimesNewRoman"/>
          <w:color w:val="000000"/>
          <w:sz w:val="32"/>
          <w:szCs w:val="32"/>
        </w:rPr>
        <w:t>年收支总预算</w:t>
      </w:r>
      <w:r>
        <w:rPr>
          <w:rFonts w:ascii="TimesNewRoman" w:eastAsia="仿宋_GB2312" w:hAnsi="TimesNewRoman" w:cs="TimesNewRoman" w:hint="eastAsia"/>
          <w:color w:val="000000"/>
          <w:sz w:val="32"/>
          <w:szCs w:val="32"/>
        </w:rPr>
        <w:t>26.4</w:t>
      </w:r>
      <w:r>
        <w:rPr>
          <w:rFonts w:ascii="TimesNewRoman" w:eastAsia="仿宋_GB2312" w:hAnsi="TimesNewRoman" w:cs="TimesNewRoman"/>
          <w:color w:val="000000"/>
          <w:sz w:val="32"/>
          <w:szCs w:val="32"/>
        </w:rPr>
        <w:t>万元，收入包括一般公共预算拨款收入，支出包括：一般公共服务支出、社会保障和就业支出、卫生健康支出、住房保障支出。</w:t>
      </w:r>
    </w:p>
    <w:p w:rsidR="00A11698" w:rsidRDefault="00A11698" w:rsidP="00AA40BB">
      <w:pPr>
        <w:pStyle w:val="a8"/>
        <w:adjustRightInd w:val="0"/>
        <w:snapToGrid w:val="0"/>
        <w:spacing w:line="560" w:lineRule="exact"/>
        <w:ind w:firstLineChars="196" w:firstLine="652"/>
        <w:rPr>
          <w:rFonts w:ascii="TimesNewRoman" w:eastAsia="黑体" w:hAnsi="TimesNewRoman" w:cs="TimesNewRoman"/>
          <w:color w:val="000000"/>
          <w:sz w:val="32"/>
          <w:szCs w:val="32"/>
        </w:rPr>
      </w:pPr>
      <w:r>
        <w:rPr>
          <w:rFonts w:ascii="TimesNewRoman" w:eastAsia="黑体" w:hAnsi="TimesNewRoman" w:cs="TimesNewRoman"/>
          <w:color w:val="000000"/>
          <w:sz w:val="32"/>
          <w:szCs w:val="32"/>
        </w:rPr>
        <w:t>二、关于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年收入总表的说明</w:t>
      </w:r>
    </w:p>
    <w:p w:rsidR="00A11698" w:rsidRDefault="00F0531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hint="eastAsia"/>
          <w:color w:val="000000"/>
          <w:kern w:val="0"/>
          <w:szCs w:val="32"/>
        </w:rPr>
        <w:t>淮南市司法局法制研究中心</w:t>
      </w:r>
      <w:r w:rsidR="003A6D94">
        <w:rPr>
          <w:rFonts w:ascii="TimesNewRoman" w:hAnsi="TimesNewRoman" w:cs="TimesNewRoman"/>
          <w:color w:val="000000"/>
          <w:szCs w:val="32"/>
        </w:rPr>
        <w:t>2025</w:t>
      </w:r>
      <w:r w:rsidR="00A11698">
        <w:rPr>
          <w:rFonts w:ascii="TimesNewRoman" w:hAnsi="TimesNewRoman" w:cs="TimesNewRoman"/>
          <w:color w:val="000000"/>
          <w:szCs w:val="32"/>
        </w:rPr>
        <w:t>年收入预算</w:t>
      </w:r>
      <w:r w:rsidR="00A11698">
        <w:rPr>
          <w:rFonts w:ascii="TimesNewRoman" w:hAnsi="TimesNewRoman" w:cs="TimesNewRoman" w:hint="eastAsia"/>
          <w:color w:val="000000"/>
          <w:szCs w:val="32"/>
        </w:rPr>
        <w:t>26.4</w:t>
      </w:r>
      <w:r w:rsidR="00A11698">
        <w:rPr>
          <w:rFonts w:ascii="TimesNewRoman" w:hAnsi="TimesNewRoman" w:cs="TimesNewRoman"/>
          <w:color w:val="000000"/>
          <w:szCs w:val="32"/>
        </w:rPr>
        <w:t>万元，其中，本年收入</w:t>
      </w:r>
      <w:r w:rsidR="00A11698">
        <w:rPr>
          <w:rFonts w:ascii="TimesNewRoman" w:hAnsi="TimesNewRoman" w:cs="TimesNewRoman" w:hint="eastAsia"/>
          <w:color w:val="000000"/>
          <w:szCs w:val="32"/>
        </w:rPr>
        <w:t>26.4</w:t>
      </w:r>
      <w:r w:rsidR="00A11698">
        <w:rPr>
          <w:rFonts w:ascii="TimesNewRoman" w:hAnsi="TimesNewRoman" w:cs="TimesNewRoman"/>
          <w:color w:val="000000"/>
          <w:szCs w:val="32"/>
        </w:rPr>
        <w:t>万元</w:t>
      </w:r>
      <w:r w:rsidR="00A11698">
        <w:rPr>
          <w:rFonts w:ascii="TimesNewRoman" w:hAnsi="TimesNewRoman" w:cs="TimesNewRoman" w:hint="eastAsia"/>
          <w:color w:val="000000"/>
          <w:szCs w:val="32"/>
        </w:rPr>
        <w:t>，</w:t>
      </w:r>
      <w:r w:rsidR="00A11698">
        <w:rPr>
          <w:rFonts w:ascii="TimesNewRoman" w:hAnsi="TimesNewRoman" w:cs="TimesNewRoman"/>
          <w:color w:val="000000"/>
          <w:szCs w:val="32"/>
        </w:rPr>
        <w:t>上年结转</w:t>
      </w:r>
      <w:r w:rsidR="00A11698">
        <w:rPr>
          <w:rFonts w:ascii="TimesNewRoman" w:hAnsi="TimesNewRoman" w:cs="TimesNewRoman" w:hint="eastAsia"/>
          <w:color w:val="000000"/>
          <w:szCs w:val="32"/>
        </w:rPr>
        <w:t>收入</w:t>
      </w:r>
      <w:r w:rsidR="00A11698">
        <w:rPr>
          <w:rFonts w:ascii="TimesNewRoman" w:hAnsi="TimesNewRoman" w:cs="TimesNewRoman" w:hint="eastAsia"/>
          <w:color w:val="000000"/>
          <w:szCs w:val="32"/>
        </w:rPr>
        <w:t>0.0</w:t>
      </w:r>
      <w:r w:rsidR="00A11698">
        <w:rPr>
          <w:rFonts w:ascii="TimesNewRoman" w:hAnsi="TimesNewRoman" w:cs="TimesNewRoman"/>
          <w:color w:val="000000"/>
          <w:szCs w:val="32"/>
        </w:rPr>
        <w:t>万元。</w:t>
      </w:r>
    </w:p>
    <w:p w:rsidR="00A11698" w:rsidRDefault="00A11698" w:rsidP="00A11698">
      <w:pPr>
        <w:adjustRightInd w:val="0"/>
        <w:snapToGrid w:val="0"/>
        <w:spacing w:line="560" w:lineRule="exact"/>
        <w:ind w:firstLineChars="200" w:firstLine="665"/>
        <w:rPr>
          <w:rFonts w:ascii="TimesNewRoman" w:eastAsia="楷体_GB2312" w:hAnsi="TimesNewRoman" w:cs="TimesNewRoman"/>
          <w:color w:val="000000"/>
          <w:szCs w:val="32"/>
        </w:rPr>
      </w:pPr>
      <w:r>
        <w:rPr>
          <w:rFonts w:ascii="TimesNewRoman" w:hAnsi="TimesNewRoman" w:cs="TimesNewRoman"/>
          <w:color w:val="000000"/>
          <w:szCs w:val="32"/>
        </w:rPr>
        <w:t>（一）本年收入</w:t>
      </w:r>
      <w:r>
        <w:rPr>
          <w:rFonts w:ascii="TimesNewRoman" w:hAnsi="TimesNewRoman" w:cs="TimesNewRoman" w:hint="eastAsia"/>
          <w:color w:val="000000"/>
          <w:szCs w:val="32"/>
        </w:rPr>
        <w:t>26.4</w:t>
      </w:r>
      <w:r>
        <w:rPr>
          <w:rFonts w:ascii="TimesNewRoman" w:hAnsi="TimesNewRoman" w:cs="TimesNewRoman"/>
          <w:color w:val="000000"/>
          <w:szCs w:val="32"/>
        </w:rPr>
        <w:t>万元，收入全部为一般公共预算拨款收入</w:t>
      </w:r>
      <w:r>
        <w:rPr>
          <w:rFonts w:ascii="TimesNewRoman" w:hAnsi="TimesNewRoman" w:cs="TimesNewRoman" w:hint="eastAsia"/>
          <w:color w:val="000000"/>
          <w:szCs w:val="32"/>
        </w:rPr>
        <w:t>26.4</w:t>
      </w:r>
      <w:r>
        <w:rPr>
          <w:rFonts w:ascii="TimesNewRoman" w:hAnsi="TimesNewRoman" w:cs="TimesNewRoman"/>
          <w:color w:val="000000"/>
          <w:szCs w:val="32"/>
        </w:rPr>
        <w:t>万元，占</w:t>
      </w:r>
      <w:r>
        <w:rPr>
          <w:rFonts w:ascii="TimesNewRoman" w:hAnsi="TimesNewRoman" w:cs="TimesNewRoman" w:hint="eastAsia"/>
          <w:color w:val="000000"/>
          <w:szCs w:val="32"/>
        </w:rPr>
        <w:t>100</w:t>
      </w:r>
      <w:r>
        <w:rPr>
          <w:rFonts w:ascii="TimesNewRoman" w:hAnsi="TimesNewRoman" w:cs="TimesNewRoman"/>
          <w:color w:val="000000"/>
          <w:szCs w:val="32"/>
        </w:rPr>
        <w:t>%</w:t>
      </w:r>
      <w:r>
        <w:rPr>
          <w:rFonts w:ascii="TimesNewRoman" w:hAnsi="TimesNewRoman" w:cs="TimesNewRoman"/>
          <w:color w:val="000000"/>
          <w:szCs w:val="32"/>
        </w:rPr>
        <w:t>，比</w:t>
      </w:r>
      <w:r w:rsidR="003A6D94">
        <w:rPr>
          <w:rFonts w:ascii="TimesNewRoman" w:hAnsi="TimesNewRoman" w:cs="TimesNewRoman" w:hint="eastAsia"/>
          <w:color w:val="000000"/>
          <w:szCs w:val="32"/>
        </w:rPr>
        <w:t>2024</w:t>
      </w:r>
      <w:r>
        <w:rPr>
          <w:rFonts w:ascii="TimesNewRoman" w:hAnsi="TimesNewRoman" w:cs="TimesNewRoman"/>
          <w:color w:val="000000"/>
          <w:szCs w:val="32"/>
        </w:rPr>
        <w:t>年预算减少</w:t>
      </w:r>
      <w:r>
        <w:rPr>
          <w:rFonts w:ascii="TimesNewRoman" w:hAnsi="TimesNewRoman" w:cs="TimesNewRoman" w:hint="eastAsia"/>
          <w:color w:val="000000"/>
          <w:szCs w:val="32"/>
        </w:rPr>
        <w:t>0.9</w:t>
      </w:r>
      <w:r>
        <w:rPr>
          <w:rFonts w:ascii="TimesNewRoman" w:hAnsi="TimesNewRoman" w:cs="TimesNewRoman"/>
          <w:color w:val="000000"/>
          <w:szCs w:val="32"/>
        </w:rPr>
        <w:t>万元，下降</w:t>
      </w:r>
      <w:r>
        <w:rPr>
          <w:rFonts w:ascii="TimesNewRoman" w:hAnsi="TimesNewRoman" w:cs="TimesNewRoman" w:hint="eastAsia"/>
          <w:color w:val="000000"/>
          <w:szCs w:val="32"/>
        </w:rPr>
        <w:t>3.30</w:t>
      </w:r>
      <w:r>
        <w:rPr>
          <w:rFonts w:ascii="TimesNewRoman" w:hAnsi="TimesNewRoman" w:cs="TimesNewRoman"/>
          <w:color w:val="000000"/>
          <w:szCs w:val="32"/>
        </w:rPr>
        <w:t>%</w:t>
      </w:r>
      <w:r>
        <w:rPr>
          <w:rFonts w:ascii="TimesNewRoman" w:hAnsi="TimesNewRoman" w:cs="TimesNewRoman"/>
          <w:color w:val="000000"/>
          <w:szCs w:val="32"/>
        </w:rPr>
        <w:t>，下降原因主要是</w:t>
      </w:r>
      <w:r>
        <w:rPr>
          <w:rFonts w:ascii="TimesNewRoman" w:hAnsi="TimesNewRoman" w:cs="TimesNewRoman" w:hint="eastAsia"/>
          <w:color w:val="000000"/>
          <w:szCs w:val="32"/>
        </w:rPr>
        <w:t>本年度人员经费减少</w:t>
      </w:r>
      <w:r w:rsidR="003A6D94">
        <w:rPr>
          <w:rFonts w:ascii="TimesNewRoman" w:hAnsi="TimesNewRoman" w:cs="TimesNewRoman" w:hint="eastAsia"/>
          <w:color w:val="000000"/>
          <w:szCs w:val="32"/>
        </w:rPr>
        <w:t>。</w:t>
      </w:r>
    </w:p>
    <w:p w:rsidR="00A11698" w:rsidRDefault="00A11698" w:rsidP="00AA40BB">
      <w:pPr>
        <w:adjustRightInd w:val="0"/>
        <w:snapToGrid w:val="0"/>
        <w:spacing w:line="560" w:lineRule="exact"/>
        <w:ind w:firstLineChars="200" w:firstLine="665"/>
        <w:rPr>
          <w:rFonts w:ascii="TimesNewRoman" w:eastAsia="黑体" w:hAnsi="TimesNewRoman" w:cs="TimesNewRoman"/>
          <w:color w:val="000000"/>
          <w:kern w:val="0"/>
          <w:szCs w:val="32"/>
        </w:rPr>
      </w:pPr>
      <w:r>
        <w:rPr>
          <w:rFonts w:ascii="TimesNewRoman" w:eastAsia="黑体" w:hAnsi="TimesNewRoman" w:cs="TimesNewRoman"/>
          <w:color w:val="000000"/>
          <w:kern w:val="0"/>
          <w:szCs w:val="32"/>
        </w:rPr>
        <w:t>三、关于</w:t>
      </w:r>
      <w:r w:rsidR="003A6D94">
        <w:rPr>
          <w:rFonts w:ascii="TimesNewRoman" w:eastAsia="黑体" w:hAnsi="TimesNewRoman" w:cs="TimesNewRoman"/>
          <w:color w:val="000000"/>
          <w:kern w:val="0"/>
          <w:szCs w:val="32"/>
        </w:rPr>
        <w:t>2025</w:t>
      </w:r>
      <w:r>
        <w:rPr>
          <w:rFonts w:ascii="TimesNewRoman" w:eastAsia="黑体" w:hAnsi="TimesNewRoman" w:cs="TimesNewRoman"/>
          <w:color w:val="000000"/>
          <w:kern w:val="0"/>
          <w:szCs w:val="32"/>
        </w:rPr>
        <w:t>年支出总表的说明</w:t>
      </w:r>
    </w:p>
    <w:p w:rsidR="00A11698" w:rsidRDefault="00F0531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hint="eastAsia"/>
          <w:color w:val="000000"/>
          <w:szCs w:val="32"/>
        </w:rPr>
        <w:t>淮南市司法局法制研究中心</w:t>
      </w:r>
      <w:r w:rsidR="003A6D94">
        <w:rPr>
          <w:rFonts w:ascii="TimesNewRoman" w:hAnsi="TimesNewRoman" w:cs="TimesNewRoman"/>
          <w:color w:val="000000"/>
          <w:szCs w:val="32"/>
        </w:rPr>
        <w:t>2025</w:t>
      </w:r>
      <w:r w:rsidR="00A11698">
        <w:rPr>
          <w:rFonts w:ascii="TimesNewRoman" w:hAnsi="TimesNewRoman" w:cs="TimesNewRoman"/>
          <w:color w:val="000000"/>
          <w:szCs w:val="32"/>
        </w:rPr>
        <w:t>年支出预算</w:t>
      </w:r>
      <w:r w:rsidR="00A11698">
        <w:rPr>
          <w:rFonts w:ascii="TimesNewRoman" w:hAnsi="TimesNewRoman" w:cs="TimesNewRoman" w:hint="eastAsia"/>
          <w:color w:val="000000"/>
          <w:szCs w:val="32"/>
        </w:rPr>
        <w:t>26.4</w:t>
      </w:r>
      <w:r w:rsidR="00A11698">
        <w:rPr>
          <w:rFonts w:ascii="TimesNewRoman" w:hAnsi="TimesNewRoman" w:cs="TimesNewRoman"/>
          <w:color w:val="000000"/>
          <w:szCs w:val="32"/>
        </w:rPr>
        <w:t>万元，比</w:t>
      </w:r>
      <w:r w:rsidR="003A6D94">
        <w:rPr>
          <w:rFonts w:ascii="TimesNewRoman" w:hAnsi="TimesNewRoman" w:cs="TimesNewRoman" w:hint="eastAsia"/>
          <w:color w:val="000000"/>
          <w:szCs w:val="32"/>
        </w:rPr>
        <w:t>2024</w:t>
      </w:r>
      <w:r w:rsidR="00A11698">
        <w:rPr>
          <w:rFonts w:ascii="TimesNewRoman" w:hAnsi="TimesNewRoman" w:cs="TimesNewRoman"/>
          <w:color w:val="000000"/>
          <w:szCs w:val="32"/>
        </w:rPr>
        <w:t>年预算减少</w:t>
      </w:r>
      <w:r w:rsidR="00A11698">
        <w:rPr>
          <w:rFonts w:ascii="TimesNewRoman" w:hAnsi="TimesNewRoman" w:cs="TimesNewRoman" w:hint="eastAsia"/>
          <w:color w:val="000000"/>
          <w:szCs w:val="32"/>
        </w:rPr>
        <w:t>0.9</w:t>
      </w:r>
      <w:r w:rsidR="00A11698">
        <w:rPr>
          <w:rFonts w:ascii="TimesNewRoman" w:hAnsi="TimesNewRoman" w:cs="TimesNewRoman"/>
          <w:color w:val="000000"/>
          <w:szCs w:val="32"/>
        </w:rPr>
        <w:t>万元，下降</w:t>
      </w:r>
      <w:r w:rsidR="00A11698">
        <w:rPr>
          <w:rFonts w:ascii="TimesNewRoman" w:hAnsi="TimesNewRoman" w:cs="TimesNewRoman" w:hint="eastAsia"/>
          <w:color w:val="000000"/>
          <w:szCs w:val="32"/>
        </w:rPr>
        <w:t>3.30</w:t>
      </w:r>
      <w:r w:rsidR="00A11698">
        <w:rPr>
          <w:rFonts w:ascii="TimesNewRoman" w:hAnsi="TimesNewRoman" w:cs="TimesNewRoman"/>
          <w:color w:val="000000"/>
          <w:szCs w:val="32"/>
        </w:rPr>
        <w:t>%</w:t>
      </w:r>
      <w:r w:rsidR="00A11698">
        <w:rPr>
          <w:rFonts w:ascii="TimesNewRoman" w:hAnsi="TimesNewRoman" w:cs="TimesNewRoman"/>
          <w:color w:val="000000"/>
          <w:szCs w:val="32"/>
        </w:rPr>
        <w:t>，下降原因主要是</w:t>
      </w:r>
      <w:r w:rsidR="003A6D94" w:rsidRPr="00931EE2">
        <w:rPr>
          <w:rFonts w:ascii="TimesNewRoman" w:hAnsi="TimesNewRoman" w:cs="TimesNewRoman" w:hint="eastAsia"/>
          <w:color w:val="000000"/>
          <w:szCs w:val="32"/>
        </w:rPr>
        <w:t>本年度人员经费减少</w:t>
      </w:r>
      <w:r w:rsidR="00A11698">
        <w:rPr>
          <w:rFonts w:ascii="TimesNewRoman" w:hAnsi="TimesNewRoman" w:cs="TimesNewRoman"/>
          <w:color w:val="000000"/>
          <w:szCs w:val="32"/>
        </w:rPr>
        <w:t>。其中，基本支出</w:t>
      </w:r>
      <w:r w:rsidR="00931EE2">
        <w:rPr>
          <w:rFonts w:ascii="TimesNewRoman" w:hAnsi="TimesNewRoman" w:cs="TimesNewRoman" w:hint="eastAsia"/>
          <w:color w:val="000000"/>
          <w:szCs w:val="32"/>
        </w:rPr>
        <w:t>26.4</w:t>
      </w:r>
      <w:r w:rsidR="00A11698">
        <w:rPr>
          <w:rFonts w:ascii="TimesNewRoman" w:hAnsi="TimesNewRoman" w:cs="TimesNewRoman"/>
          <w:color w:val="000000"/>
          <w:szCs w:val="32"/>
        </w:rPr>
        <w:t>万元，占</w:t>
      </w:r>
      <w:r w:rsidR="00931EE2">
        <w:rPr>
          <w:rFonts w:ascii="TimesNewRoman" w:hAnsi="TimesNewRoman" w:cs="TimesNewRoman" w:hint="eastAsia"/>
          <w:color w:val="000000"/>
          <w:szCs w:val="32"/>
        </w:rPr>
        <w:t>100</w:t>
      </w:r>
      <w:r w:rsidR="00A11698">
        <w:rPr>
          <w:rFonts w:ascii="TimesNewRoman" w:hAnsi="TimesNewRoman" w:cs="TimesNewRoman"/>
          <w:color w:val="000000"/>
          <w:szCs w:val="32"/>
        </w:rPr>
        <w:t>%</w:t>
      </w:r>
      <w:r w:rsidR="00A11698">
        <w:rPr>
          <w:rFonts w:ascii="TimesNewRoman" w:hAnsi="TimesNewRoman" w:cs="TimesNewRoman"/>
          <w:color w:val="000000"/>
          <w:szCs w:val="32"/>
        </w:rPr>
        <w:t>，主要用于保障机构日常运转、完成日常工作任务</w:t>
      </w:r>
      <w:r w:rsidR="00931EE2">
        <w:rPr>
          <w:rFonts w:ascii="TimesNewRoman" w:hAnsi="TimesNewRoman" w:cs="TimesNewRoman" w:hint="eastAsia"/>
          <w:color w:val="000000"/>
          <w:szCs w:val="32"/>
        </w:rPr>
        <w:t>。</w:t>
      </w:r>
    </w:p>
    <w:p w:rsidR="00A11698" w:rsidRDefault="00A11698" w:rsidP="00AA40BB">
      <w:pPr>
        <w:adjustRightInd w:val="0"/>
        <w:snapToGrid w:val="0"/>
        <w:spacing w:line="560" w:lineRule="exact"/>
        <w:ind w:firstLineChars="200" w:firstLine="665"/>
        <w:rPr>
          <w:rFonts w:ascii="TimesNewRoman" w:eastAsia="黑体" w:hAnsi="TimesNewRoman" w:cs="TimesNewRoman"/>
          <w:color w:val="000000"/>
          <w:kern w:val="0"/>
          <w:szCs w:val="32"/>
        </w:rPr>
      </w:pPr>
      <w:r>
        <w:rPr>
          <w:rFonts w:ascii="TimesNewRoman" w:eastAsia="黑体" w:hAnsi="TimesNewRoman" w:cs="TimesNewRoman"/>
          <w:color w:val="000000"/>
          <w:kern w:val="0"/>
          <w:szCs w:val="32"/>
        </w:rPr>
        <w:t>四、关于</w:t>
      </w:r>
      <w:r w:rsidR="003A6D94">
        <w:rPr>
          <w:rFonts w:ascii="TimesNewRoman" w:eastAsia="黑体" w:hAnsi="TimesNewRoman" w:cs="TimesNewRoman"/>
          <w:color w:val="000000"/>
          <w:kern w:val="0"/>
          <w:szCs w:val="32"/>
        </w:rPr>
        <w:t>2025</w:t>
      </w:r>
      <w:r>
        <w:rPr>
          <w:rFonts w:ascii="TimesNewRoman" w:eastAsia="黑体" w:hAnsi="TimesNewRoman" w:cs="TimesNewRoman"/>
          <w:color w:val="000000"/>
          <w:kern w:val="0"/>
          <w:szCs w:val="32"/>
        </w:rPr>
        <w:t>年财政拨款收支总表的说明</w:t>
      </w:r>
    </w:p>
    <w:p w:rsidR="00A11698" w:rsidRDefault="00F05318" w:rsidP="00AA40BB">
      <w:pPr>
        <w:pStyle w:val="a8"/>
        <w:adjustRightInd w:val="0"/>
        <w:snapToGrid w:val="0"/>
        <w:spacing w:line="560" w:lineRule="exact"/>
        <w:ind w:firstLineChars="200" w:firstLine="665"/>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年财政拨款收支预算</w:t>
      </w:r>
      <w:r w:rsidR="00931EE2">
        <w:rPr>
          <w:rFonts w:ascii="TimesNewRoman" w:eastAsia="仿宋_GB2312" w:hAnsi="TimesNewRoman" w:cs="TimesNewRoman" w:hint="eastAsia"/>
          <w:color w:val="000000"/>
          <w:sz w:val="32"/>
          <w:szCs w:val="32"/>
        </w:rPr>
        <w:t>26.4</w:t>
      </w:r>
      <w:r w:rsidR="00A11698">
        <w:rPr>
          <w:rFonts w:ascii="TimesNewRoman" w:eastAsia="仿宋_GB2312" w:hAnsi="TimesNewRoman" w:cs="TimesNewRoman"/>
          <w:color w:val="000000"/>
          <w:sz w:val="32"/>
          <w:szCs w:val="32"/>
        </w:rPr>
        <w:t>万元。</w:t>
      </w:r>
      <w:r w:rsidR="00931EE2" w:rsidRPr="00D301CB">
        <w:rPr>
          <w:rFonts w:ascii="TimesNewRoman" w:eastAsia="仿宋_GB2312" w:hAnsi="TimesNewRoman" w:cs="TimesNewRoman"/>
          <w:color w:val="000000"/>
          <w:sz w:val="32"/>
          <w:szCs w:val="32"/>
        </w:rPr>
        <w:t>收入按资金来源分全部为一般公共预算拨款</w:t>
      </w:r>
      <w:r w:rsidR="00931EE2">
        <w:rPr>
          <w:rFonts w:ascii="TimesNewRoman" w:eastAsia="仿宋_GB2312" w:hAnsi="TimesNewRoman" w:cs="TimesNewRoman" w:hint="eastAsia"/>
          <w:color w:val="000000"/>
          <w:sz w:val="32"/>
          <w:szCs w:val="32"/>
        </w:rPr>
        <w:t>26.4</w:t>
      </w:r>
      <w:r w:rsidR="00A11698">
        <w:rPr>
          <w:rFonts w:ascii="TimesNewRoman" w:eastAsia="仿宋_GB2312" w:hAnsi="TimesNewRoman" w:cs="TimesNewRoman"/>
          <w:color w:val="000000"/>
          <w:sz w:val="32"/>
          <w:szCs w:val="32"/>
        </w:rPr>
        <w:t>万元；</w:t>
      </w:r>
      <w:r w:rsidR="00931EE2" w:rsidRPr="00692613">
        <w:rPr>
          <w:rFonts w:ascii="TimesNewRoman" w:eastAsia="仿宋_GB2312" w:hAnsi="TimesNewRoman" w:cs="TimesNewRoman"/>
          <w:color w:val="000000"/>
          <w:sz w:val="32"/>
          <w:szCs w:val="32"/>
        </w:rPr>
        <w:t>按资金年度分全部为当年财政拨款收入</w:t>
      </w:r>
      <w:r w:rsidR="00931EE2">
        <w:rPr>
          <w:rFonts w:ascii="TimesNewRoman" w:eastAsia="仿宋_GB2312" w:hAnsi="TimesNewRoman" w:cs="TimesNewRoman" w:hint="eastAsia"/>
          <w:color w:val="000000"/>
          <w:sz w:val="32"/>
          <w:szCs w:val="32"/>
        </w:rPr>
        <w:t>26.4</w:t>
      </w:r>
      <w:r w:rsidR="00931EE2">
        <w:rPr>
          <w:rFonts w:ascii="TimesNewRoman" w:eastAsia="仿宋_GB2312" w:hAnsi="TimesNewRoman" w:cs="TimesNewRoman"/>
          <w:color w:val="000000"/>
          <w:sz w:val="32"/>
          <w:szCs w:val="32"/>
        </w:rPr>
        <w:t>万</w:t>
      </w:r>
      <w:r w:rsidR="00931EE2">
        <w:rPr>
          <w:rFonts w:ascii="TimesNewRoman" w:eastAsia="仿宋_GB2312" w:hAnsi="TimesNewRoman" w:cs="TimesNewRoman"/>
          <w:color w:val="000000"/>
          <w:sz w:val="32"/>
          <w:szCs w:val="32"/>
        </w:rPr>
        <w:lastRenderedPageBreak/>
        <w:t>元</w:t>
      </w:r>
      <w:r w:rsidR="00A11698">
        <w:rPr>
          <w:rFonts w:ascii="TimesNewRoman" w:eastAsia="仿宋_GB2312" w:hAnsi="TimesNewRoman" w:cs="TimesNewRoman"/>
          <w:color w:val="000000"/>
          <w:sz w:val="32"/>
          <w:szCs w:val="32"/>
        </w:rPr>
        <w:t>。支出按功能分类分为：一般公共服务支出</w:t>
      </w:r>
      <w:r w:rsidR="00931EE2">
        <w:rPr>
          <w:rFonts w:ascii="TimesNewRoman" w:eastAsia="仿宋_GB2312" w:hAnsi="TimesNewRoman" w:cs="TimesNewRoman" w:hint="eastAsia"/>
          <w:color w:val="000000"/>
          <w:sz w:val="32"/>
          <w:szCs w:val="32"/>
        </w:rPr>
        <w:t>18.5</w:t>
      </w:r>
      <w:r w:rsidR="00A11698">
        <w:rPr>
          <w:rFonts w:ascii="TimesNewRoman" w:eastAsia="仿宋_GB2312" w:hAnsi="TimesNewRoman" w:cs="TimesNewRoman"/>
          <w:color w:val="000000"/>
          <w:sz w:val="32"/>
          <w:szCs w:val="32"/>
        </w:rPr>
        <w:t>万元，占</w:t>
      </w:r>
      <w:r w:rsidR="00931EE2">
        <w:rPr>
          <w:rFonts w:ascii="TimesNewRoman" w:eastAsia="仿宋_GB2312" w:hAnsi="TimesNewRoman" w:cs="TimesNewRoman" w:hint="eastAsia"/>
          <w:color w:val="000000"/>
          <w:sz w:val="32"/>
          <w:szCs w:val="32"/>
        </w:rPr>
        <w:t>70.08</w:t>
      </w:r>
      <w:r w:rsidR="00A11698">
        <w:rPr>
          <w:rFonts w:ascii="TimesNewRoman" w:eastAsia="仿宋_GB2312" w:hAnsi="TimesNewRoman" w:cs="TimesNewRoman"/>
          <w:color w:val="000000"/>
          <w:sz w:val="32"/>
          <w:szCs w:val="32"/>
        </w:rPr>
        <w:t>%</w:t>
      </w:r>
      <w:r w:rsidR="00A11698">
        <w:rPr>
          <w:rFonts w:ascii="TimesNewRoman" w:eastAsia="仿宋_GB2312" w:hAnsi="TimesNewRoman" w:cs="TimesNewRoman"/>
          <w:color w:val="000000"/>
          <w:sz w:val="32"/>
          <w:szCs w:val="32"/>
        </w:rPr>
        <w:t>；社会保障和就业支出</w:t>
      </w:r>
      <w:r w:rsidR="00931EE2">
        <w:rPr>
          <w:rFonts w:ascii="TimesNewRoman" w:eastAsia="仿宋_GB2312" w:hAnsi="TimesNewRoman" w:cs="TimesNewRoman" w:hint="eastAsia"/>
          <w:color w:val="000000"/>
          <w:sz w:val="32"/>
          <w:szCs w:val="32"/>
        </w:rPr>
        <w:t>4.0</w:t>
      </w:r>
      <w:r w:rsidR="00A11698">
        <w:rPr>
          <w:rFonts w:ascii="TimesNewRoman" w:eastAsia="仿宋_GB2312" w:hAnsi="TimesNewRoman" w:cs="TimesNewRoman"/>
          <w:color w:val="000000"/>
          <w:sz w:val="32"/>
          <w:szCs w:val="32"/>
        </w:rPr>
        <w:t>万元，占</w:t>
      </w:r>
      <w:r w:rsidR="00931EE2">
        <w:rPr>
          <w:rFonts w:ascii="TimesNewRoman" w:eastAsia="仿宋_GB2312" w:hAnsi="TimesNewRoman" w:cs="TimesNewRoman" w:hint="eastAsia"/>
          <w:color w:val="000000"/>
          <w:sz w:val="32"/>
          <w:szCs w:val="32"/>
        </w:rPr>
        <w:t>15.15</w:t>
      </w:r>
      <w:r w:rsidR="00A11698">
        <w:rPr>
          <w:rFonts w:ascii="TimesNewRoman" w:eastAsia="仿宋_GB2312" w:hAnsi="TimesNewRoman" w:cs="TimesNewRoman"/>
          <w:color w:val="000000"/>
          <w:sz w:val="32"/>
          <w:szCs w:val="32"/>
        </w:rPr>
        <w:t>%</w:t>
      </w:r>
      <w:r w:rsidR="00A11698">
        <w:rPr>
          <w:rFonts w:ascii="TimesNewRoman" w:eastAsia="仿宋_GB2312" w:hAnsi="TimesNewRoman" w:cs="TimesNewRoman"/>
          <w:color w:val="000000"/>
          <w:sz w:val="32"/>
          <w:szCs w:val="32"/>
        </w:rPr>
        <w:t>；卫生健康支出</w:t>
      </w:r>
      <w:r w:rsidR="00931EE2">
        <w:rPr>
          <w:rFonts w:ascii="TimesNewRoman" w:eastAsia="仿宋_GB2312" w:hAnsi="TimesNewRoman" w:cs="TimesNewRoman" w:hint="eastAsia"/>
          <w:color w:val="000000"/>
          <w:sz w:val="32"/>
          <w:szCs w:val="32"/>
        </w:rPr>
        <w:t>0.9</w:t>
      </w:r>
      <w:r w:rsidR="00A11698">
        <w:rPr>
          <w:rFonts w:ascii="TimesNewRoman" w:eastAsia="仿宋_GB2312" w:hAnsi="TimesNewRoman" w:cs="TimesNewRoman"/>
          <w:color w:val="000000"/>
          <w:sz w:val="32"/>
          <w:szCs w:val="32"/>
        </w:rPr>
        <w:t>万元，占</w:t>
      </w:r>
      <w:r w:rsidR="00931EE2">
        <w:rPr>
          <w:rFonts w:ascii="TimesNewRoman" w:eastAsia="仿宋_GB2312" w:hAnsi="TimesNewRoman" w:cs="TimesNewRoman" w:hint="eastAsia"/>
          <w:color w:val="000000"/>
          <w:sz w:val="32"/>
          <w:szCs w:val="32"/>
        </w:rPr>
        <w:t>3.41</w:t>
      </w:r>
      <w:r w:rsidR="00A11698">
        <w:rPr>
          <w:rFonts w:ascii="TimesNewRoman" w:eastAsia="仿宋_GB2312" w:hAnsi="TimesNewRoman" w:cs="TimesNewRoman"/>
          <w:color w:val="000000"/>
          <w:sz w:val="32"/>
          <w:szCs w:val="32"/>
        </w:rPr>
        <w:t>%</w:t>
      </w:r>
      <w:r w:rsidR="00A11698">
        <w:rPr>
          <w:rFonts w:ascii="TimesNewRoman" w:eastAsia="仿宋_GB2312" w:hAnsi="TimesNewRoman" w:cs="TimesNewRoman"/>
          <w:color w:val="000000"/>
          <w:sz w:val="32"/>
          <w:szCs w:val="32"/>
        </w:rPr>
        <w:t>；住房保障支出</w:t>
      </w:r>
      <w:r w:rsidR="00931EE2">
        <w:rPr>
          <w:rFonts w:ascii="TimesNewRoman" w:eastAsia="仿宋_GB2312" w:hAnsi="TimesNewRoman" w:cs="TimesNewRoman" w:hint="eastAsia"/>
          <w:color w:val="000000"/>
          <w:sz w:val="32"/>
          <w:szCs w:val="32"/>
        </w:rPr>
        <w:t>3.0</w:t>
      </w:r>
      <w:r w:rsidR="00A11698">
        <w:rPr>
          <w:rFonts w:ascii="TimesNewRoman" w:eastAsia="仿宋_GB2312" w:hAnsi="TimesNewRoman" w:cs="TimesNewRoman"/>
          <w:color w:val="000000"/>
          <w:sz w:val="32"/>
          <w:szCs w:val="32"/>
        </w:rPr>
        <w:t>万元，占</w:t>
      </w:r>
      <w:r w:rsidR="00931EE2">
        <w:rPr>
          <w:rFonts w:ascii="TimesNewRoman" w:eastAsia="仿宋_GB2312" w:hAnsi="TimesNewRoman" w:cs="TimesNewRoman" w:hint="eastAsia"/>
          <w:color w:val="000000"/>
          <w:sz w:val="32"/>
          <w:szCs w:val="32"/>
        </w:rPr>
        <w:t>11.36</w:t>
      </w:r>
      <w:r w:rsidR="00A11698">
        <w:rPr>
          <w:rFonts w:ascii="TimesNewRoman" w:eastAsia="仿宋_GB2312" w:hAnsi="TimesNewRoman" w:cs="TimesNewRoman"/>
          <w:color w:val="000000"/>
          <w:sz w:val="32"/>
          <w:szCs w:val="32"/>
        </w:rPr>
        <w:t>%</w:t>
      </w:r>
      <w:r w:rsidR="00A11698">
        <w:rPr>
          <w:rFonts w:ascii="TimesNewRoman" w:eastAsia="仿宋_GB2312" w:hAnsi="TimesNewRoman" w:cs="TimesNewRoman"/>
          <w:color w:val="000000"/>
          <w:sz w:val="32"/>
          <w:szCs w:val="32"/>
        </w:rPr>
        <w:t>。</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五、关于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年一般公共预算支出表的说明</w:t>
      </w:r>
    </w:p>
    <w:p w:rsidR="00A11698" w:rsidRDefault="00A11698" w:rsidP="00AA40BB">
      <w:pPr>
        <w:pStyle w:val="a8"/>
        <w:adjustRightInd w:val="0"/>
        <w:snapToGrid w:val="0"/>
        <w:spacing w:line="560" w:lineRule="exact"/>
        <w:ind w:firstLineChars="196" w:firstLine="652"/>
        <w:rPr>
          <w:rFonts w:ascii="TimesNewRoman" w:eastAsia="楷体_GB2312" w:hAnsi="TimesNewRoman" w:cs="TimesNewRoman"/>
          <w:b/>
          <w:color w:val="000000"/>
          <w:sz w:val="32"/>
          <w:szCs w:val="32"/>
        </w:rPr>
      </w:pPr>
      <w:r>
        <w:rPr>
          <w:rFonts w:ascii="TimesNewRoman" w:eastAsia="楷体_GB2312" w:hAnsi="TimesNewRoman" w:cs="TimesNewRoman"/>
          <w:b/>
          <w:color w:val="000000"/>
          <w:sz w:val="32"/>
          <w:szCs w:val="32"/>
        </w:rPr>
        <w:t>（一）一般公共预算支出规模变化情况。</w:t>
      </w:r>
    </w:p>
    <w:p w:rsidR="00A11698" w:rsidRDefault="00F0531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年一般公共预算支出</w:t>
      </w:r>
      <w:r w:rsidR="00931EE2">
        <w:rPr>
          <w:rFonts w:ascii="TimesNewRoman" w:eastAsia="仿宋_GB2312" w:hAnsi="TimesNewRoman" w:cs="TimesNewRoman" w:hint="eastAsia"/>
          <w:color w:val="000000"/>
          <w:sz w:val="32"/>
          <w:szCs w:val="32"/>
        </w:rPr>
        <w:t>26.4</w:t>
      </w:r>
      <w:r w:rsidR="00A11698">
        <w:rPr>
          <w:rFonts w:ascii="TimesNewRoman" w:eastAsia="仿宋_GB2312" w:hAnsi="TimesNewRoman" w:cs="TimesNewRoman"/>
          <w:color w:val="000000"/>
          <w:sz w:val="32"/>
          <w:szCs w:val="32"/>
        </w:rPr>
        <w:t>万元，比</w:t>
      </w:r>
      <w:r w:rsidR="003A6D94">
        <w:rPr>
          <w:rFonts w:ascii="TimesNewRoman" w:eastAsia="仿宋_GB2312" w:hAnsi="TimesNewRoman" w:cs="TimesNewRoman" w:hint="eastAsia"/>
          <w:color w:val="000000"/>
          <w:sz w:val="32"/>
          <w:szCs w:val="32"/>
        </w:rPr>
        <w:t>2024</w:t>
      </w:r>
      <w:r w:rsidR="00A11698">
        <w:rPr>
          <w:rFonts w:ascii="TimesNewRoman" w:eastAsia="仿宋_GB2312" w:hAnsi="TimesNewRoman" w:cs="TimesNewRoman"/>
          <w:color w:val="000000"/>
          <w:sz w:val="32"/>
          <w:szCs w:val="32"/>
        </w:rPr>
        <w:t>年预算减少</w:t>
      </w:r>
      <w:r w:rsidR="00931EE2">
        <w:rPr>
          <w:rFonts w:ascii="TimesNewRoman" w:eastAsia="仿宋_GB2312" w:hAnsi="TimesNewRoman" w:cs="TimesNewRoman" w:hint="eastAsia"/>
          <w:color w:val="000000"/>
          <w:sz w:val="32"/>
          <w:szCs w:val="32"/>
        </w:rPr>
        <w:t>0.9</w:t>
      </w:r>
      <w:r w:rsidR="00A11698">
        <w:rPr>
          <w:rFonts w:ascii="TimesNewRoman" w:eastAsia="仿宋_GB2312" w:hAnsi="TimesNewRoman" w:cs="TimesNewRoman"/>
          <w:color w:val="000000"/>
          <w:sz w:val="32"/>
          <w:szCs w:val="32"/>
        </w:rPr>
        <w:t>万元，下降</w:t>
      </w:r>
      <w:r w:rsidR="00931EE2">
        <w:rPr>
          <w:rFonts w:ascii="TimesNewRoman" w:eastAsia="仿宋_GB2312" w:hAnsi="TimesNewRoman" w:cs="TimesNewRoman" w:hint="eastAsia"/>
          <w:color w:val="000000"/>
          <w:sz w:val="32"/>
          <w:szCs w:val="32"/>
        </w:rPr>
        <w:t>3.30</w:t>
      </w:r>
      <w:r w:rsidR="00A11698">
        <w:rPr>
          <w:rFonts w:ascii="TimesNewRoman" w:eastAsia="仿宋_GB2312" w:hAnsi="TimesNewRoman" w:cs="TimesNewRoman"/>
          <w:color w:val="000000"/>
          <w:sz w:val="32"/>
          <w:szCs w:val="32"/>
        </w:rPr>
        <w:t>%</w:t>
      </w:r>
      <w:r w:rsidR="00A11698">
        <w:rPr>
          <w:rFonts w:ascii="TimesNewRoman" w:eastAsia="仿宋_GB2312" w:hAnsi="TimesNewRoman" w:cs="TimesNewRoman"/>
          <w:color w:val="000000"/>
          <w:sz w:val="32"/>
          <w:szCs w:val="32"/>
        </w:rPr>
        <w:t>，主要原因：</w:t>
      </w:r>
      <w:r w:rsidR="00931EE2" w:rsidRPr="00931EE2">
        <w:rPr>
          <w:rFonts w:ascii="TimesNewRoman" w:eastAsia="仿宋_GB2312" w:hAnsi="TimesNewRoman" w:cs="TimesNewRoman" w:hint="eastAsia"/>
          <w:color w:val="000000"/>
          <w:sz w:val="32"/>
          <w:szCs w:val="32"/>
        </w:rPr>
        <w:t>本年度人员经费减少</w:t>
      </w:r>
      <w:r w:rsidR="00A11698">
        <w:rPr>
          <w:rFonts w:ascii="TimesNewRoman" w:eastAsia="仿宋_GB2312" w:hAnsi="TimesNewRoman" w:cs="TimesNewRoman"/>
          <w:color w:val="000000"/>
          <w:sz w:val="32"/>
          <w:szCs w:val="32"/>
        </w:rPr>
        <w:t>。</w:t>
      </w:r>
    </w:p>
    <w:p w:rsidR="00A11698" w:rsidRDefault="00A11698" w:rsidP="00AA40BB">
      <w:pPr>
        <w:pStyle w:val="a8"/>
        <w:adjustRightInd w:val="0"/>
        <w:snapToGrid w:val="0"/>
        <w:spacing w:line="560" w:lineRule="exact"/>
        <w:ind w:firstLineChars="196" w:firstLine="652"/>
        <w:rPr>
          <w:rFonts w:ascii="TimesNewRoman" w:eastAsia="楷体_GB2312" w:hAnsi="TimesNewRoman" w:cs="TimesNewRoman"/>
          <w:b/>
          <w:color w:val="000000"/>
          <w:sz w:val="32"/>
          <w:szCs w:val="32"/>
        </w:rPr>
      </w:pPr>
      <w:r>
        <w:rPr>
          <w:rFonts w:ascii="TimesNewRoman" w:eastAsia="楷体_GB2312" w:hAnsi="TimesNewRoman" w:cs="TimesNewRoman"/>
          <w:b/>
          <w:color w:val="000000"/>
          <w:sz w:val="32"/>
          <w:szCs w:val="32"/>
        </w:rPr>
        <w:t>（二）一般公共预算支出结构情况。</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仿宋_GB2312" w:hAnsi="TimesNewRoman" w:cs="TimesNewRoman"/>
          <w:color w:val="000000"/>
          <w:sz w:val="32"/>
          <w:szCs w:val="32"/>
        </w:rPr>
        <w:t>一般公共服务支出</w:t>
      </w:r>
      <w:r w:rsidR="003A6D94">
        <w:rPr>
          <w:rFonts w:ascii="TimesNewRoman" w:eastAsia="仿宋_GB2312" w:hAnsi="TimesNewRoman" w:cs="TimesNewRoman" w:hint="eastAsia"/>
          <w:color w:val="000000"/>
          <w:sz w:val="32"/>
          <w:szCs w:val="32"/>
        </w:rPr>
        <w:t>18.5</w:t>
      </w:r>
      <w:r>
        <w:rPr>
          <w:rFonts w:ascii="TimesNewRoman" w:eastAsia="仿宋_GB2312" w:hAnsi="TimesNewRoman" w:cs="TimesNewRoman"/>
          <w:color w:val="000000"/>
          <w:sz w:val="32"/>
          <w:szCs w:val="32"/>
        </w:rPr>
        <w:t>万元，占</w:t>
      </w:r>
      <w:r w:rsidR="003A6D94">
        <w:rPr>
          <w:rFonts w:ascii="TimesNewRoman" w:eastAsia="仿宋_GB2312" w:hAnsi="TimesNewRoman" w:cs="TimesNewRoman" w:hint="eastAsia"/>
          <w:color w:val="000000"/>
          <w:sz w:val="32"/>
          <w:szCs w:val="32"/>
        </w:rPr>
        <w:t>70.08</w:t>
      </w:r>
      <w:r>
        <w:rPr>
          <w:rFonts w:ascii="TimesNewRoman" w:eastAsia="仿宋_GB2312" w:hAnsi="TimesNewRoman" w:cs="TimesNewRoman"/>
          <w:color w:val="000000"/>
          <w:sz w:val="32"/>
          <w:szCs w:val="32"/>
        </w:rPr>
        <w:t>%</w:t>
      </w:r>
      <w:r>
        <w:rPr>
          <w:rFonts w:ascii="TimesNewRoman" w:eastAsia="仿宋_GB2312" w:hAnsi="TimesNewRoman" w:cs="TimesNewRoman"/>
          <w:color w:val="000000"/>
          <w:sz w:val="32"/>
          <w:szCs w:val="32"/>
        </w:rPr>
        <w:t>；社会保障和就业支出</w:t>
      </w:r>
      <w:r w:rsidR="003A6D94">
        <w:rPr>
          <w:rFonts w:ascii="TimesNewRoman" w:eastAsia="仿宋_GB2312" w:hAnsi="TimesNewRoman" w:cs="TimesNewRoman" w:hint="eastAsia"/>
          <w:color w:val="000000"/>
          <w:sz w:val="32"/>
          <w:szCs w:val="32"/>
        </w:rPr>
        <w:t>4.0</w:t>
      </w:r>
      <w:r>
        <w:rPr>
          <w:rFonts w:ascii="TimesNewRoman" w:eastAsia="仿宋_GB2312" w:hAnsi="TimesNewRoman" w:cs="TimesNewRoman"/>
          <w:color w:val="000000"/>
          <w:sz w:val="32"/>
          <w:szCs w:val="32"/>
        </w:rPr>
        <w:t>万元，占</w:t>
      </w:r>
      <w:r w:rsidR="003A6D94">
        <w:rPr>
          <w:rFonts w:ascii="TimesNewRoman" w:eastAsia="仿宋_GB2312" w:hAnsi="TimesNewRoman" w:cs="TimesNewRoman" w:hint="eastAsia"/>
          <w:color w:val="000000"/>
          <w:sz w:val="32"/>
          <w:szCs w:val="32"/>
        </w:rPr>
        <w:t>15.15</w:t>
      </w:r>
      <w:r>
        <w:rPr>
          <w:rFonts w:ascii="TimesNewRoman" w:eastAsia="仿宋_GB2312" w:hAnsi="TimesNewRoman" w:cs="TimesNewRoman"/>
          <w:color w:val="000000"/>
          <w:sz w:val="32"/>
          <w:szCs w:val="32"/>
        </w:rPr>
        <w:t>%</w:t>
      </w:r>
      <w:r>
        <w:rPr>
          <w:rFonts w:ascii="TimesNewRoman" w:eastAsia="仿宋_GB2312" w:hAnsi="TimesNewRoman" w:cs="TimesNewRoman"/>
          <w:color w:val="000000"/>
          <w:sz w:val="32"/>
          <w:szCs w:val="32"/>
        </w:rPr>
        <w:t>；卫生健康支出</w:t>
      </w:r>
      <w:r w:rsidR="003A6D94">
        <w:rPr>
          <w:rFonts w:ascii="TimesNewRoman" w:eastAsia="仿宋_GB2312" w:hAnsi="TimesNewRoman" w:cs="TimesNewRoman" w:hint="eastAsia"/>
          <w:color w:val="000000"/>
          <w:sz w:val="32"/>
          <w:szCs w:val="32"/>
        </w:rPr>
        <w:t>0.9</w:t>
      </w:r>
      <w:r>
        <w:rPr>
          <w:rFonts w:ascii="TimesNewRoman" w:eastAsia="仿宋_GB2312" w:hAnsi="TimesNewRoman" w:cs="TimesNewRoman"/>
          <w:color w:val="000000"/>
          <w:sz w:val="32"/>
          <w:szCs w:val="32"/>
        </w:rPr>
        <w:t>万元，占</w:t>
      </w:r>
      <w:r w:rsidR="003A6D94">
        <w:rPr>
          <w:rFonts w:ascii="TimesNewRoman" w:eastAsia="仿宋_GB2312" w:hAnsi="TimesNewRoman" w:cs="TimesNewRoman" w:hint="eastAsia"/>
          <w:color w:val="000000"/>
          <w:sz w:val="32"/>
          <w:szCs w:val="32"/>
        </w:rPr>
        <w:t>3.41</w:t>
      </w:r>
      <w:r>
        <w:rPr>
          <w:rFonts w:ascii="TimesNewRoman" w:eastAsia="仿宋_GB2312" w:hAnsi="TimesNewRoman" w:cs="TimesNewRoman"/>
          <w:color w:val="000000"/>
          <w:sz w:val="32"/>
          <w:szCs w:val="32"/>
        </w:rPr>
        <w:t>%</w:t>
      </w:r>
      <w:r>
        <w:rPr>
          <w:rFonts w:ascii="TimesNewRoman" w:eastAsia="仿宋_GB2312" w:hAnsi="TimesNewRoman" w:cs="TimesNewRoman"/>
          <w:color w:val="000000"/>
          <w:sz w:val="32"/>
          <w:szCs w:val="32"/>
        </w:rPr>
        <w:t>；住房保障支出</w:t>
      </w:r>
      <w:r w:rsidR="003A6D94">
        <w:rPr>
          <w:rFonts w:ascii="TimesNewRoman" w:eastAsia="仿宋_GB2312" w:hAnsi="TimesNewRoman" w:cs="TimesNewRoman" w:hint="eastAsia"/>
          <w:color w:val="000000"/>
          <w:sz w:val="32"/>
          <w:szCs w:val="32"/>
        </w:rPr>
        <w:t>3.0</w:t>
      </w:r>
      <w:r>
        <w:rPr>
          <w:rFonts w:ascii="TimesNewRoman" w:eastAsia="仿宋_GB2312" w:hAnsi="TimesNewRoman" w:cs="TimesNewRoman"/>
          <w:color w:val="000000"/>
          <w:sz w:val="32"/>
          <w:szCs w:val="32"/>
        </w:rPr>
        <w:t>万元，占</w:t>
      </w:r>
      <w:r w:rsidR="003A6D94">
        <w:rPr>
          <w:rFonts w:ascii="TimesNewRoman" w:eastAsia="仿宋_GB2312" w:hAnsi="TimesNewRoman" w:cs="TimesNewRoman" w:hint="eastAsia"/>
          <w:color w:val="000000"/>
          <w:sz w:val="32"/>
          <w:szCs w:val="32"/>
        </w:rPr>
        <w:t>11.36</w:t>
      </w:r>
      <w:r>
        <w:rPr>
          <w:rFonts w:ascii="TimesNewRoman" w:eastAsia="仿宋_GB2312" w:hAnsi="TimesNewRoman" w:cs="TimesNewRoman"/>
          <w:color w:val="000000"/>
          <w:sz w:val="32"/>
          <w:szCs w:val="32"/>
        </w:rPr>
        <w:t>%</w:t>
      </w:r>
      <w:r>
        <w:rPr>
          <w:rFonts w:ascii="TimesNewRoman" w:eastAsia="仿宋_GB2312" w:hAnsi="TimesNewRoman" w:cs="TimesNewRoman"/>
          <w:color w:val="000000"/>
          <w:sz w:val="32"/>
          <w:szCs w:val="32"/>
        </w:rPr>
        <w:t>。</w:t>
      </w:r>
    </w:p>
    <w:p w:rsidR="00A11698" w:rsidRDefault="00A11698" w:rsidP="00AA40BB">
      <w:pPr>
        <w:adjustRightInd w:val="0"/>
        <w:snapToGrid w:val="0"/>
        <w:spacing w:line="560" w:lineRule="exact"/>
        <w:ind w:firstLineChars="200" w:firstLine="665"/>
        <w:rPr>
          <w:rFonts w:ascii="TimesNewRoman" w:eastAsia="楷体_GB2312" w:hAnsi="TimesNewRoman" w:cs="TimesNewRoman"/>
          <w:b/>
          <w:color w:val="000000"/>
          <w:szCs w:val="32"/>
        </w:rPr>
      </w:pPr>
      <w:r>
        <w:rPr>
          <w:rFonts w:ascii="TimesNewRoman" w:eastAsia="楷体_GB2312" w:hAnsi="TimesNewRoman" w:cs="TimesNewRoman"/>
          <w:b/>
          <w:color w:val="000000"/>
          <w:szCs w:val="32"/>
        </w:rPr>
        <w:t>（三）一般公共预算支出具体使用情况。</w:t>
      </w:r>
    </w:p>
    <w:p w:rsidR="00A11698" w:rsidRDefault="00A1169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b/>
          <w:color w:val="000000"/>
          <w:szCs w:val="32"/>
        </w:rPr>
        <w:t>1</w:t>
      </w:r>
      <w:r w:rsidR="003A6D94">
        <w:rPr>
          <w:rFonts w:ascii="TimesNewRoman" w:hAnsi="TimesNewRoman" w:cs="TimesNewRoman"/>
          <w:b/>
          <w:color w:val="000000"/>
          <w:szCs w:val="32"/>
        </w:rPr>
        <w:t>一般公共服务支出（类）</w:t>
      </w:r>
      <w:r w:rsidR="003A6D94" w:rsidRPr="00556AD1">
        <w:rPr>
          <w:rFonts w:ascii="TimesNewRoman" w:hAnsi="TimesNewRoman" w:cs="TimesNewRoman" w:hint="eastAsia"/>
          <w:b/>
          <w:color w:val="000000"/>
          <w:szCs w:val="32"/>
        </w:rPr>
        <w:t>政府办公厅（室）及相关机构事务</w:t>
      </w:r>
      <w:r w:rsidR="003A6D94">
        <w:rPr>
          <w:rFonts w:ascii="TimesNewRoman" w:hAnsi="TimesNewRoman" w:cs="TimesNewRoman"/>
          <w:b/>
          <w:color w:val="000000"/>
          <w:szCs w:val="32"/>
        </w:rPr>
        <w:t>（款）</w:t>
      </w:r>
      <w:r w:rsidR="003A6D94" w:rsidRPr="00556AD1">
        <w:rPr>
          <w:rFonts w:ascii="TimesNewRoman" w:hAnsi="TimesNewRoman" w:cs="TimesNewRoman" w:hint="eastAsia"/>
          <w:b/>
          <w:color w:val="000000"/>
          <w:szCs w:val="32"/>
        </w:rPr>
        <w:t>事业运行</w:t>
      </w:r>
      <w:r w:rsidR="003A6D94">
        <w:rPr>
          <w:rFonts w:ascii="TimesNewRoman" w:hAnsi="TimesNewRoman" w:cs="TimesNewRoman"/>
          <w:b/>
          <w:color w:val="000000"/>
          <w:szCs w:val="32"/>
        </w:rPr>
        <w:t>（项）</w:t>
      </w:r>
      <w:r w:rsidR="003A6D94">
        <w:rPr>
          <w:rFonts w:ascii="TimesNewRoman" w:hAnsi="TimesNewRoman" w:cs="TimesNewRoman"/>
          <w:color w:val="000000"/>
          <w:szCs w:val="32"/>
        </w:rPr>
        <w:t>2025</w:t>
      </w:r>
      <w:r>
        <w:rPr>
          <w:rFonts w:ascii="TimesNewRoman" w:hAnsi="TimesNewRoman" w:cs="TimesNewRoman"/>
          <w:color w:val="000000"/>
          <w:szCs w:val="32"/>
        </w:rPr>
        <w:t>年预算</w:t>
      </w:r>
      <w:r w:rsidR="003A6D94">
        <w:rPr>
          <w:rFonts w:ascii="TimesNewRoman" w:hAnsi="TimesNewRoman" w:cs="TimesNewRoman" w:hint="eastAsia"/>
          <w:color w:val="000000"/>
          <w:szCs w:val="32"/>
        </w:rPr>
        <w:t>18.5</w:t>
      </w:r>
      <w:r>
        <w:rPr>
          <w:rFonts w:ascii="TimesNewRoman" w:hAnsi="TimesNewRoman" w:cs="TimesNewRoman"/>
          <w:color w:val="000000"/>
          <w:szCs w:val="32"/>
        </w:rPr>
        <w:t>万元，比</w:t>
      </w:r>
      <w:r w:rsidR="003A6D94">
        <w:rPr>
          <w:rFonts w:ascii="TimesNewRoman" w:hAnsi="TimesNewRoman" w:cs="TimesNewRoman" w:hint="eastAsia"/>
          <w:color w:val="000000"/>
          <w:szCs w:val="32"/>
        </w:rPr>
        <w:t>2024</w:t>
      </w:r>
      <w:r>
        <w:rPr>
          <w:rFonts w:ascii="TimesNewRoman" w:hAnsi="TimesNewRoman" w:cs="TimesNewRoman"/>
          <w:color w:val="000000"/>
          <w:szCs w:val="32"/>
        </w:rPr>
        <w:t>年预算增加</w:t>
      </w:r>
      <w:r w:rsidR="003A6D94">
        <w:rPr>
          <w:rFonts w:ascii="TimesNewRoman" w:hAnsi="TimesNewRoman" w:cs="TimesNewRoman" w:hint="eastAsia"/>
          <w:color w:val="000000"/>
          <w:szCs w:val="32"/>
        </w:rPr>
        <w:t>4.8</w:t>
      </w:r>
      <w:r>
        <w:rPr>
          <w:rFonts w:ascii="TimesNewRoman" w:hAnsi="TimesNewRoman" w:cs="TimesNewRoman"/>
          <w:color w:val="000000"/>
          <w:szCs w:val="32"/>
        </w:rPr>
        <w:t>万元，增长</w:t>
      </w:r>
      <w:r w:rsidR="003A6D94">
        <w:rPr>
          <w:rFonts w:ascii="TimesNewRoman" w:hAnsi="TimesNewRoman" w:cs="TimesNewRoman" w:hint="eastAsia"/>
          <w:color w:val="000000"/>
          <w:szCs w:val="32"/>
        </w:rPr>
        <w:t>35.04</w:t>
      </w:r>
      <w:r>
        <w:rPr>
          <w:rFonts w:ascii="TimesNewRoman" w:hAnsi="TimesNewRoman" w:cs="TimesNewRoman"/>
          <w:color w:val="000000"/>
          <w:szCs w:val="32"/>
        </w:rPr>
        <w:t>%</w:t>
      </w:r>
      <w:r>
        <w:rPr>
          <w:rFonts w:ascii="TimesNewRoman" w:hAnsi="TimesNewRoman" w:cs="TimesNewRoman"/>
          <w:color w:val="000000"/>
          <w:szCs w:val="32"/>
        </w:rPr>
        <w:t>，增长原因主要是</w:t>
      </w:r>
      <w:r w:rsidR="003A6D94">
        <w:rPr>
          <w:rFonts w:ascii="TimesNewRoman" w:hAnsi="TimesNewRoman" w:cs="TimesNewRoman" w:hint="eastAsia"/>
          <w:color w:val="000000"/>
          <w:szCs w:val="32"/>
        </w:rPr>
        <w:t>本年度</w:t>
      </w:r>
      <w:r w:rsidR="0042539C">
        <w:rPr>
          <w:rFonts w:ascii="TimesNewRoman" w:hAnsi="TimesNewRoman" w:cs="TimesNewRoman" w:hint="eastAsia"/>
          <w:color w:val="000000"/>
          <w:szCs w:val="32"/>
        </w:rPr>
        <w:t>由一般公共预算支出的人员经费增加</w:t>
      </w:r>
      <w:r>
        <w:rPr>
          <w:rFonts w:ascii="TimesNewRoman" w:hAnsi="TimesNewRoman" w:cs="TimesNewRoman"/>
          <w:color w:val="000000"/>
          <w:szCs w:val="32"/>
        </w:rPr>
        <w:t>。</w:t>
      </w:r>
    </w:p>
    <w:p w:rsidR="003C4E63" w:rsidRPr="003C4E63" w:rsidRDefault="00A11698" w:rsidP="003C4E63">
      <w:pPr>
        <w:adjustRightInd w:val="0"/>
        <w:snapToGrid w:val="0"/>
        <w:spacing w:line="560" w:lineRule="exact"/>
        <w:ind w:firstLineChars="200" w:firstLine="665"/>
        <w:rPr>
          <w:rFonts w:ascii="TimesNewRoman" w:hAnsi="TimesNewRoman" w:cs="TimesNewRoman"/>
          <w:b/>
          <w:color w:val="000000"/>
          <w:szCs w:val="32"/>
        </w:rPr>
      </w:pPr>
      <w:r>
        <w:rPr>
          <w:rFonts w:ascii="TimesNewRoman" w:hAnsi="TimesNewRoman" w:cs="TimesNewRoman"/>
          <w:b/>
          <w:color w:val="000000"/>
          <w:szCs w:val="32"/>
        </w:rPr>
        <w:t>2.</w:t>
      </w:r>
      <w:r>
        <w:rPr>
          <w:rFonts w:ascii="TimesNewRoman" w:hAnsi="TimesNewRoman" w:cs="TimesNewRoman"/>
          <w:b/>
          <w:color w:val="000000"/>
          <w:szCs w:val="32"/>
        </w:rPr>
        <w:t>社会保障和就业支出（类）行政事业单位离退休（款）</w:t>
      </w:r>
      <w:r w:rsidR="003C4E63" w:rsidRPr="003C4E63">
        <w:rPr>
          <w:rFonts w:ascii="TimesNewRoman" w:hAnsi="TimesNewRoman" w:cs="TimesNewRoman" w:hint="eastAsia"/>
          <w:b/>
          <w:color w:val="000000"/>
          <w:szCs w:val="32"/>
        </w:rPr>
        <w:t xml:space="preserve">　　机关事业单位基本养老保险缴费支出</w:t>
      </w:r>
      <w:r>
        <w:rPr>
          <w:rFonts w:ascii="TimesNewRoman" w:hAnsi="TimesNewRoman" w:cs="TimesNewRoman"/>
          <w:b/>
          <w:color w:val="000000"/>
          <w:szCs w:val="32"/>
        </w:rPr>
        <w:t>（项）</w:t>
      </w:r>
      <w:r w:rsidR="003A6D94" w:rsidRPr="003C4E63">
        <w:rPr>
          <w:rFonts w:ascii="TimesNewRoman" w:hAnsi="TimesNewRoman" w:cs="TimesNewRoman"/>
          <w:color w:val="000000"/>
          <w:szCs w:val="32"/>
        </w:rPr>
        <w:t>2025</w:t>
      </w:r>
      <w:r w:rsidRPr="003C4E63">
        <w:rPr>
          <w:rFonts w:ascii="TimesNewRoman" w:hAnsi="TimesNewRoman" w:cs="TimesNewRoman"/>
          <w:color w:val="000000"/>
          <w:szCs w:val="32"/>
        </w:rPr>
        <w:t>年预算</w:t>
      </w:r>
      <w:r w:rsidR="003C4E63" w:rsidRPr="003C4E63">
        <w:rPr>
          <w:rFonts w:ascii="TimesNewRoman" w:hAnsi="TimesNewRoman" w:cs="TimesNewRoman" w:hint="eastAsia"/>
          <w:color w:val="000000"/>
          <w:szCs w:val="32"/>
        </w:rPr>
        <w:t>2.7</w:t>
      </w:r>
      <w:r w:rsidRPr="003C4E63">
        <w:rPr>
          <w:rFonts w:ascii="TimesNewRoman" w:hAnsi="TimesNewRoman" w:cs="TimesNewRoman"/>
          <w:color w:val="000000"/>
          <w:szCs w:val="32"/>
        </w:rPr>
        <w:t>万元，比</w:t>
      </w:r>
      <w:r w:rsidR="003A6D94" w:rsidRPr="003C4E63">
        <w:rPr>
          <w:rFonts w:ascii="TimesNewRoman" w:hAnsi="TimesNewRoman" w:cs="TimesNewRoman" w:hint="eastAsia"/>
          <w:color w:val="000000"/>
          <w:szCs w:val="32"/>
        </w:rPr>
        <w:t>2024</w:t>
      </w:r>
      <w:r w:rsidRPr="003C4E63">
        <w:rPr>
          <w:rFonts w:ascii="TimesNewRoman" w:hAnsi="TimesNewRoman" w:cs="TimesNewRoman"/>
          <w:color w:val="000000"/>
          <w:szCs w:val="32"/>
        </w:rPr>
        <w:t>年预算增加</w:t>
      </w:r>
      <w:r w:rsidR="003C4E63" w:rsidRPr="003C4E63">
        <w:rPr>
          <w:rFonts w:ascii="TimesNewRoman" w:hAnsi="TimesNewRoman" w:cs="TimesNewRoman" w:hint="eastAsia"/>
          <w:color w:val="000000"/>
          <w:szCs w:val="32"/>
        </w:rPr>
        <w:t>0.1</w:t>
      </w:r>
      <w:r w:rsidRPr="003C4E63">
        <w:rPr>
          <w:rFonts w:ascii="TimesNewRoman" w:hAnsi="TimesNewRoman" w:cs="TimesNewRoman"/>
          <w:color w:val="000000"/>
          <w:szCs w:val="32"/>
        </w:rPr>
        <w:t>万元，增长</w:t>
      </w:r>
      <w:r w:rsidR="003C4E63" w:rsidRPr="003C4E63">
        <w:rPr>
          <w:rFonts w:ascii="TimesNewRoman" w:hAnsi="TimesNewRoman" w:cs="TimesNewRoman" w:hint="eastAsia"/>
          <w:color w:val="000000"/>
          <w:szCs w:val="32"/>
        </w:rPr>
        <w:t>3.85</w:t>
      </w:r>
      <w:r w:rsidRPr="003C4E63">
        <w:rPr>
          <w:rFonts w:ascii="TimesNewRoman" w:hAnsi="TimesNewRoman" w:cs="TimesNewRoman"/>
          <w:color w:val="000000"/>
          <w:szCs w:val="32"/>
        </w:rPr>
        <w:t>%</w:t>
      </w:r>
      <w:r w:rsidRPr="003C4E63">
        <w:rPr>
          <w:rFonts w:ascii="TimesNewRoman" w:hAnsi="TimesNewRoman" w:cs="TimesNewRoman"/>
          <w:color w:val="000000"/>
          <w:szCs w:val="32"/>
        </w:rPr>
        <w:t>，增长原因主要是</w:t>
      </w:r>
      <w:r w:rsidR="003C4E63">
        <w:rPr>
          <w:rFonts w:ascii="TimesNewRoman" w:hAnsi="TimesNewRoman" w:cs="TimesNewRoman" w:hint="eastAsia"/>
          <w:color w:val="000000"/>
          <w:szCs w:val="32"/>
        </w:rPr>
        <w:t>经费基数调整，</w:t>
      </w:r>
      <w:r w:rsidR="003C4E63" w:rsidRPr="003C4E63">
        <w:rPr>
          <w:rFonts w:ascii="TimesNewRoman" w:hAnsi="TimesNewRoman" w:cs="TimesNewRoman" w:hint="eastAsia"/>
          <w:color w:val="000000"/>
          <w:szCs w:val="32"/>
        </w:rPr>
        <w:t>人员经费增加。</w:t>
      </w:r>
    </w:p>
    <w:p w:rsidR="003C4E63" w:rsidRDefault="003C4E63" w:rsidP="00AA40BB">
      <w:pPr>
        <w:adjustRightInd w:val="0"/>
        <w:snapToGrid w:val="0"/>
        <w:spacing w:line="560" w:lineRule="exact"/>
        <w:ind w:firstLineChars="200" w:firstLine="665"/>
        <w:rPr>
          <w:rFonts w:ascii="TimesNewRoman" w:hAnsi="TimesNewRoman" w:cs="TimesNewRoman"/>
          <w:b/>
          <w:color w:val="000000"/>
          <w:szCs w:val="32"/>
        </w:rPr>
      </w:pPr>
      <w:r>
        <w:rPr>
          <w:rFonts w:ascii="TimesNewRoman" w:hAnsi="TimesNewRoman" w:cs="TimesNewRoman" w:hint="eastAsia"/>
          <w:b/>
          <w:color w:val="000000"/>
          <w:szCs w:val="32"/>
        </w:rPr>
        <w:t>3</w:t>
      </w:r>
      <w:r>
        <w:rPr>
          <w:rFonts w:ascii="TimesNewRoman" w:hAnsi="TimesNewRoman" w:cs="TimesNewRoman"/>
          <w:b/>
          <w:color w:val="000000"/>
          <w:szCs w:val="32"/>
        </w:rPr>
        <w:t>.</w:t>
      </w:r>
      <w:r>
        <w:rPr>
          <w:rFonts w:ascii="TimesNewRoman" w:hAnsi="TimesNewRoman" w:cs="TimesNewRoman"/>
          <w:b/>
          <w:color w:val="000000"/>
          <w:szCs w:val="32"/>
        </w:rPr>
        <w:t>社会保障和就业支出（类）行政事业单位离退休（款）</w:t>
      </w:r>
      <w:r w:rsidRPr="003C4E63">
        <w:rPr>
          <w:rFonts w:ascii="宋体" w:eastAsia="宋体" w:hAnsi="宋体" w:cs="Arial" w:hint="eastAsia"/>
          <w:color w:val="000000"/>
          <w:kern w:val="0"/>
          <w:sz w:val="20"/>
        </w:rPr>
        <w:t xml:space="preserve">　　</w:t>
      </w:r>
      <w:r w:rsidRPr="00FD1A11">
        <w:rPr>
          <w:rFonts w:ascii="TimesNewRoman" w:hAnsi="TimesNewRoman" w:cs="TimesNewRoman" w:hint="eastAsia"/>
          <w:b/>
          <w:color w:val="000000"/>
          <w:szCs w:val="32"/>
        </w:rPr>
        <w:t>机关事业单位职业年金缴费支出</w:t>
      </w:r>
      <w:r>
        <w:rPr>
          <w:rFonts w:ascii="TimesNewRoman" w:hAnsi="TimesNewRoman" w:cs="TimesNewRoman"/>
          <w:b/>
          <w:color w:val="000000"/>
          <w:szCs w:val="32"/>
        </w:rPr>
        <w:t>（项）</w:t>
      </w:r>
      <w:r>
        <w:rPr>
          <w:rFonts w:ascii="TimesNewRoman" w:hAnsi="TimesNewRoman" w:cs="TimesNewRoman"/>
          <w:color w:val="000000"/>
          <w:szCs w:val="32"/>
        </w:rPr>
        <w:t>202</w:t>
      </w:r>
      <w:r>
        <w:rPr>
          <w:rFonts w:ascii="TimesNewRoman" w:hAnsi="TimesNewRoman" w:cs="TimesNewRoman" w:hint="eastAsia"/>
          <w:color w:val="000000"/>
          <w:szCs w:val="32"/>
        </w:rPr>
        <w:t>5</w:t>
      </w:r>
      <w:r>
        <w:rPr>
          <w:rFonts w:ascii="TimesNewRoman" w:hAnsi="TimesNewRoman" w:cs="TimesNewRoman"/>
          <w:color w:val="000000"/>
          <w:szCs w:val="32"/>
        </w:rPr>
        <w:t>年预算</w:t>
      </w:r>
      <w:r>
        <w:rPr>
          <w:rFonts w:ascii="TimesNewRoman" w:hAnsi="TimesNewRoman" w:cs="TimesNewRoman"/>
          <w:color w:val="000000"/>
          <w:szCs w:val="32"/>
        </w:rPr>
        <w:t>1.3</w:t>
      </w:r>
      <w:r>
        <w:rPr>
          <w:rFonts w:ascii="TimesNewRoman" w:hAnsi="TimesNewRoman" w:cs="TimesNewRoman"/>
          <w:color w:val="000000"/>
          <w:szCs w:val="32"/>
        </w:rPr>
        <w:t>万</w:t>
      </w:r>
      <w:r>
        <w:rPr>
          <w:rFonts w:ascii="TimesNewRoman" w:hAnsi="TimesNewRoman" w:cs="TimesNewRoman"/>
          <w:color w:val="000000"/>
          <w:szCs w:val="32"/>
        </w:rPr>
        <w:lastRenderedPageBreak/>
        <w:t>元，</w:t>
      </w:r>
      <w:r>
        <w:rPr>
          <w:rFonts w:ascii="TimesNewRoman" w:hAnsi="TimesNewRoman" w:cs="TimesNewRoman" w:hint="eastAsia"/>
          <w:color w:val="000000"/>
          <w:szCs w:val="32"/>
        </w:rPr>
        <w:t>与</w:t>
      </w:r>
      <w:r>
        <w:rPr>
          <w:rFonts w:ascii="TimesNewRoman" w:hAnsi="TimesNewRoman" w:cs="TimesNewRoman" w:hint="eastAsia"/>
          <w:color w:val="000000"/>
          <w:szCs w:val="32"/>
        </w:rPr>
        <w:t>2024</w:t>
      </w:r>
      <w:r>
        <w:rPr>
          <w:rFonts w:ascii="TimesNewRoman" w:hAnsi="TimesNewRoman" w:cs="TimesNewRoman"/>
          <w:color w:val="000000"/>
          <w:szCs w:val="32"/>
        </w:rPr>
        <w:t>年预算</w:t>
      </w:r>
      <w:r>
        <w:rPr>
          <w:rFonts w:ascii="TimesNewRoman" w:hAnsi="TimesNewRoman" w:cs="TimesNewRoman" w:hint="eastAsia"/>
          <w:color w:val="000000"/>
          <w:szCs w:val="32"/>
        </w:rPr>
        <w:t>相比无增减变动</w:t>
      </w:r>
      <w:r>
        <w:rPr>
          <w:rFonts w:ascii="TimesNewRoman" w:hAnsi="TimesNewRoman" w:cs="TimesNewRoman"/>
          <w:color w:val="000000"/>
          <w:szCs w:val="32"/>
        </w:rPr>
        <w:t>。</w:t>
      </w:r>
    </w:p>
    <w:p w:rsidR="00A11698" w:rsidRDefault="00A1169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b/>
          <w:color w:val="000000"/>
          <w:szCs w:val="32"/>
        </w:rPr>
        <w:t>4.</w:t>
      </w:r>
      <w:r w:rsidR="003C4E63" w:rsidRPr="003C4E63">
        <w:rPr>
          <w:rFonts w:ascii="TimesNewRoman" w:hAnsi="TimesNewRoman" w:cs="TimesNewRoman" w:hint="eastAsia"/>
          <w:b/>
          <w:color w:val="000000"/>
          <w:szCs w:val="32"/>
        </w:rPr>
        <w:t xml:space="preserve"> </w:t>
      </w:r>
      <w:r w:rsidR="003C4E63" w:rsidRPr="00E74BE5">
        <w:rPr>
          <w:rFonts w:ascii="TimesNewRoman" w:hAnsi="TimesNewRoman" w:cs="TimesNewRoman" w:hint="eastAsia"/>
          <w:b/>
          <w:color w:val="000000"/>
          <w:szCs w:val="32"/>
        </w:rPr>
        <w:t>卫生健康支出</w:t>
      </w:r>
      <w:r w:rsidR="003C4E63">
        <w:rPr>
          <w:rFonts w:ascii="TimesNewRoman" w:hAnsi="TimesNewRoman" w:cs="TimesNewRoman"/>
          <w:b/>
          <w:color w:val="000000"/>
          <w:szCs w:val="32"/>
        </w:rPr>
        <w:t>（类）</w:t>
      </w:r>
      <w:r w:rsidR="003C4E63" w:rsidRPr="00E74BE5">
        <w:rPr>
          <w:rFonts w:ascii="TimesNewRoman" w:hAnsi="TimesNewRoman" w:cs="TimesNewRoman" w:hint="eastAsia"/>
          <w:b/>
          <w:color w:val="000000"/>
          <w:szCs w:val="32"/>
        </w:rPr>
        <w:t>行政事业单位医疗</w:t>
      </w:r>
      <w:r w:rsidR="003C4E63">
        <w:rPr>
          <w:rFonts w:ascii="TimesNewRoman" w:hAnsi="TimesNewRoman" w:cs="TimesNewRoman"/>
          <w:b/>
          <w:color w:val="000000"/>
          <w:szCs w:val="32"/>
        </w:rPr>
        <w:t>（款）</w:t>
      </w:r>
      <w:r w:rsidR="003C4E63" w:rsidRPr="00E74BE5">
        <w:rPr>
          <w:rFonts w:ascii="TimesNewRoman" w:hAnsi="TimesNewRoman" w:cs="TimesNewRoman" w:hint="eastAsia"/>
          <w:b/>
          <w:color w:val="000000"/>
          <w:szCs w:val="32"/>
        </w:rPr>
        <w:t>事业单位医疗</w:t>
      </w:r>
      <w:r w:rsidR="003C4E63">
        <w:rPr>
          <w:rFonts w:ascii="TimesNewRoman" w:hAnsi="TimesNewRoman" w:cs="TimesNewRoman"/>
          <w:b/>
          <w:color w:val="000000"/>
          <w:szCs w:val="32"/>
        </w:rPr>
        <w:t>（项）</w:t>
      </w:r>
      <w:r w:rsidR="003A6D94">
        <w:rPr>
          <w:rFonts w:ascii="TimesNewRoman" w:hAnsi="TimesNewRoman" w:cs="TimesNewRoman"/>
          <w:color w:val="000000"/>
          <w:szCs w:val="32"/>
        </w:rPr>
        <w:t>2025</w:t>
      </w:r>
      <w:r>
        <w:rPr>
          <w:rFonts w:ascii="TimesNewRoman" w:hAnsi="TimesNewRoman" w:cs="TimesNewRoman"/>
          <w:color w:val="000000"/>
          <w:szCs w:val="32"/>
        </w:rPr>
        <w:t>年预算</w:t>
      </w:r>
      <w:r w:rsidR="003C4E63">
        <w:rPr>
          <w:rFonts w:ascii="TimesNewRoman" w:hAnsi="TimesNewRoman" w:cs="TimesNewRoman" w:hint="eastAsia"/>
          <w:color w:val="000000"/>
          <w:szCs w:val="32"/>
        </w:rPr>
        <w:t>0.9</w:t>
      </w:r>
      <w:r>
        <w:rPr>
          <w:rFonts w:ascii="TimesNewRoman" w:hAnsi="TimesNewRoman" w:cs="TimesNewRoman"/>
          <w:color w:val="000000"/>
          <w:szCs w:val="32"/>
        </w:rPr>
        <w:t>万元，比</w:t>
      </w:r>
      <w:r w:rsidR="003A6D94">
        <w:rPr>
          <w:rFonts w:ascii="TimesNewRoman" w:hAnsi="TimesNewRoman" w:cs="TimesNewRoman" w:hint="eastAsia"/>
          <w:color w:val="000000"/>
          <w:szCs w:val="32"/>
        </w:rPr>
        <w:t>2024</w:t>
      </w:r>
      <w:r>
        <w:rPr>
          <w:rFonts w:ascii="TimesNewRoman" w:hAnsi="TimesNewRoman" w:cs="TimesNewRoman"/>
          <w:color w:val="000000"/>
          <w:szCs w:val="32"/>
        </w:rPr>
        <w:t>年预算增加</w:t>
      </w:r>
      <w:r w:rsidR="003C4E63">
        <w:rPr>
          <w:rFonts w:ascii="TimesNewRoman" w:hAnsi="TimesNewRoman" w:cs="TimesNewRoman" w:hint="eastAsia"/>
          <w:color w:val="000000"/>
          <w:szCs w:val="32"/>
        </w:rPr>
        <w:t>0.1</w:t>
      </w:r>
      <w:r>
        <w:rPr>
          <w:rFonts w:ascii="TimesNewRoman" w:hAnsi="TimesNewRoman" w:cs="TimesNewRoman"/>
          <w:color w:val="000000"/>
          <w:szCs w:val="32"/>
        </w:rPr>
        <w:t>万元，增长</w:t>
      </w:r>
      <w:r w:rsidR="003C4E63">
        <w:rPr>
          <w:rFonts w:ascii="TimesNewRoman" w:hAnsi="TimesNewRoman" w:cs="TimesNewRoman" w:hint="eastAsia"/>
          <w:color w:val="000000"/>
          <w:szCs w:val="32"/>
        </w:rPr>
        <w:t>12.5</w:t>
      </w:r>
      <w:r>
        <w:rPr>
          <w:rFonts w:ascii="TimesNewRoman" w:hAnsi="TimesNewRoman" w:cs="TimesNewRoman"/>
          <w:color w:val="000000"/>
          <w:szCs w:val="32"/>
        </w:rPr>
        <w:t>%</w:t>
      </w:r>
      <w:r>
        <w:rPr>
          <w:rFonts w:ascii="TimesNewRoman" w:hAnsi="TimesNewRoman" w:cs="TimesNewRoman"/>
          <w:color w:val="000000"/>
          <w:szCs w:val="32"/>
        </w:rPr>
        <w:t>，增长原因主要是</w:t>
      </w:r>
      <w:r w:rsidR="003C4E63">
        <w:rPr>
          <w:rFonts w:ascii="TimesNewRoman" w:hAnsi="TimesNewRoman" w:cs="TimesNewRoman" w:hint="eastAsia"/>
          <w:color w:val="000000"/>
          <w:szCs w:val="32"/>
        </w:rPr>
        <w:t>行政事业单位医疗进行了</w:t>
      </w:r>
      <w:r w:rsidR="003C4E63" w:rsidRPr="003C4E63">
        <w:rPr>
          <w:rFonts w:ascii="TimesNewRoman" w:hAnsi="TimesNewRoman" w:cs="TimesNewRoman" w:hint="eastAsia"/>
          <w:color w:val="000000"/>
          <w:szCs w:val="32"/>
        </w:rPr>
        <w:t>基数调整</w:t>
      </w:r>
      <w:r>
        <w:rPr>
          <w:rFonts w:ascii="TimesNewRoman" w:hAnsi="TimesNewRoman" w:cs="TimesNewRoman"/>
          <w:color w:val="000000"/>
          <w:szCs w:val="32"/>
        </w:rPr>
        <w:t>。</w:t>
      </w:r>
    </w:p>
    <w:p w:rsidR="003C4E63" w:rsidRPr="003C4E63" w:rsidRDefault="003C4E63" w:rsidP="00AA40BB">
      <w:pPr>
        <w:pStyle w:val="a8"/>
        <w:adjustRightInd w:val="0"/>
        <w:snapToGrid w:val="0"/>
        <w:spacing w:line="560" w:lineRule="exact"/>
        <w:ind w:firstLineChars="200" w:firstLine="665"/>
        <w:rPr>
          <w:rFonts w:ascii="TimesNewRoman" w:eastAsia="仿宋_GB2312" w:hAnsi="TimesNewRoman" w:cs="TimesNewRoman"/>
          <w:b/>
          <w:color w:val="000000"/>
          <w:sz w:val="32"/>
          <w:szCs w:val="32"/>
        </w:rPr>
      </w:pPr>
      <w:r w:rsidRPr="003C4E63">
        <w:rPr>
          <w:rFonts w:ascii="TimesNewRoman" w:eastAsia="仿宋_GB2312" w:hAnsi="TimesNewRoman" w:cs="TimesNewRoman" w:hint="eastAsia"/>
          <w:b/>
          <w:color w:val="000000"/>
          <w:sz w:val="32"/>
          <w:szCs w:val="32"/>
        </w:rPr>
        <w:t>5.</w:t>
      </w:r>
      <w:r w:rsidRPr="003C4E63">
        <w:rPr>
          <w:rFonts w:ascii="TimesNewRoman" w:eastAsia="仿宋_GB2312" w:hAnsi="TimesNewRoman" w:cs="TimesNewRoman"/>
          <w:b/>
          <w:color w:val="000000"/>
          <w:sz w:val="32"/>
          <w:szCs w:val="32"/>
        </w:rPr>
        <w:t xml:space="preserve"> </w:t>
      </w:r>
      <w:r w:rsidRPr="003C4E63">
        <w:rPr>
          <w:rFonts w:ascii="TimesNewRoman" w:eastAsia="仿宋_GB2312" w:hAnsi="TimesNewRoman" w:cs="TimesNewRoman"/>
          <w:b/>
          <w:color w:val="000000"/>
          <w:sz w:val="32"/>
          <w:szCs w:val="32"/>
        </w:rPr>
        <w:t>住房保障支出（类）住房改革支出（款）住房公积金（项）</w:t>
      </w:r>
      <w:r w:rsidRPr="003C4E63">
        <w:rPr>
          <w:rFonts w:ascii="TimesNewRoman" w:eastAsia="仿宋_GB2312" w:hAnsi="TimesNewRoman" w:cs="TimesNewRoman"/>
          <w:color w:val="000000"/>
          <w:sz w:val="32"/>
          <w:szCs w:val="32"/>
        </w:rPr>
        <w:t>202</w:t>
      </w:r>
      <w:r w:rsidRPr="003C4E63">
        <w:rPr>
          <w:rFonts w:ascii="TimesNewRoman" w:eastAsia="仿宋_GB2312" w:hAnsi="TimesNewRoman" w:cs="TimesNewRoman" w:hint="eastAsia"/>
          <w:color w:val="000000"/>
          <w:sz w:val="32"/>
          <w:szCs w:val="32"/>
        </w:rPr>
        <w:t>5</w:t>
      </w:r>
      <w:r w:rsidRPr="003C4E63">
        <w:rPr>
          <w:rFonts w:ascii="TimesNewRoman" w:eastAsia="仿宋_GB2312" w:hAnsi="TimesNewRoman" w:cs="TimesNewRoman"/>
          <w:color w:val="000000"/>
          <w:sz w:val="32"/>
          <w:szCs w:val="32"/>
        </w:rPr>
        <w:t>年预算</w:t>
      </w:r>
      <w:r w:rsidRPr="003C4E63">
        <w:rPr>
          <w:rFonts w:ascii="TimesNewRoman" w:eastAsia="仿宋_GB2312" w:hAnsi="TimesNewRoman" w:cs="TimesNewRoman"/>
          <w:color w:val="000000"/>
          <w:sz w:val="32"/>
          <w:szCs w:val="32"/>
        </w:rPr>
        <w:t>2.0</w:t>
      </w:r>
      <w:r w:rsidRPr="003C4E63">
        <w:rPr>
          <w:rFonts w:ascii="TimesNewRoman" w:eastAsia="仿宋_GB2312" w:hAnsi="TimesNewRoman" w:cs="TimesNewRoman"/>
          <w:color w:val="000000"/>
          <w:sz w:val="32"/>
          <w:szCs w:val="32"/>
        </w:rPr>
        <w:t>万元，</w:t>
      </w:r>
      <w:r w:rsidRPr="003C4E63">
        <w:rPr>
          <w:rFonts w:ascii="TimesNewRoman" w:eastAsia="仿宋_GB2312" w:hAnsi="TimesNewRoman" w:cs="TimesNewRoman" w:hint="eastAsia"/>
          <w:color w:val="000000"/>
          <w:sz w:val="32"/>
          <w:szCs w:val="32"/>
        </w:rPr>
        <w:t>与</w:t>
      </w:r>
      <w:r w:rsidRPr="003C4E63">
        <w:rPr>
          <w:rFonts w:ascii="TimesNewRoman" w:eastAsia="仿宋_GB2312" w:hAnsi="TimesNewRoman" w:cs="TimesNewRoman" w:hint="eastAsia"/>
          <w:color w:val="000000"/>
          <w:sz w:val="32"/>
          <w:szCs w:val="32"/>
        </w:rPr>
        <w:t>2024</w:t>
      </w:r>
      <w:r w:rsidRPr="003C4E63">
        <w:rPr>
          <w:rFonts w:ascii="TimesNewRoman" w:eastAsia="仿宋_GB2312" w:hAnsi="TimesNewRoman" w:cs="TimesNewRoman"/>
          <w:color w:val="000000"/>
          <w:sz w:val="32"/>
          <w:szCs w:val="32"/>
        </w:rPr>
        <w:t>年预算</w:t>
      </w:r>
      <w:r w:rsidRPr="003C4E63">
        <w:rPr>
          <w:rFonts w:ascii="TimesNewRoman" w:eastAsia="仿宋_GB2312" w:hAnsi="TimesNewRoman" w:cs="TimesNewRoman" w:hint="eastAsia"/>
          <w:color w:val="000000"/>
          <w:sz w:val="32"/>
          <w:szCs w:val="32"/>
        </w:rPr>
        <w:t>相比无增减变动</w:t>
      </w:r>
      <w:r w:rsidRPr="003C4E63">
        <w:rPr>
          <w:rFonts w:ascii="TimesNewRoman" w:eastAsia="仿宋_GB2312" w:hAnsi="TimesNewRoman" w:cs="TimesNewRoman"/>
          <w:color w:val="000000"/>
          <w:sz w:val="32"/>
          <w:szCs w:val="32"/>
        </w:rPr>
        <w:t>。</w:t>
      </w:r>
    </w:p>
    <w:p w:rsidR="003C4E63" w:rsidRPr="003C4E63" w:rsidRDefault="003C4E63" w:rsidP="003C4E63">
      <w:pPr>
        <w:pStyle w:val="a8"/>
        <w:adjustRightInd w:val="0"/>
        <w:snapToGrid w:val="0"/>
        <w:spacing w:line="560" w:lineRule="exact"/>
        <w:ind w:firstLineChars="200" w:firstLine="665"/>
        <w:rPr>
          <w:rFonts w:ascii="TimesNewRoman" w:eastAsia="仿宋_GB2312" w:hAnsi="TimesNewRoman" w:cs="TimesNewRoman"/>
          <w:b/>
          <w:color w:val="000000"/>
          <w:sz w:val="32"/>
          <w:szCs w:val="32"/>
        </w:rPr>
      </w:pPr>
      <w:r>
        <w:rPr>
          <w:rFonts w:ascii="TimesNewRoman" w:eastAsia="仿宋_GB2312" w:hAnsi="TimesNewRoman" w:cs="TimesNewRoman" w:hint="eastAsia"/>
          <w:b/>
          <w:color w:val="000000"/>
          <w:sz w:val="32"/>
          <w:szCs w:val="32"/>
        </w:rPr>
        <w:t>6</w:t>
      </w:r>
      <w:r w:rsidRPr="003C4E63">
        <w:rPr>
          <w:rFonts w:ascii="TimesNewRoman" w:eastAsia="仿宋_GB2312" w:hAnsi="TimesNewRoman" w:cs="TimesNewRoman"/>
          <w:b/>
          <w:color w:val="000000"/>
          <w:sz w:val="32"/>
          <w:szCs w:val="32"/>
        </w:rPr>
        <w:t>.</w:t>
      </w:r>
      <w:r w:rsidRPr="003C4E63">
        <w:rPr>
          <w:rFonts w:ascii="TimesNewRoman" w:eastAsia="仿宋_GB2312" w:hAnsi="TimesNewRoman" w:cs="TimesNewRoman"/>
          <w:b/>
          <w:color w:val="000000"/>
          <w:sz w:val="32"/>
          <w:szCs w:val="32"/>
        </w:rPr>
        <w:t>住房保障支出（类）住房改革支出（款）</w:t>
      </w:r>
      <w:r w:rsidRPr="003C4E63">
        <w:rPr>
          <w:rFonts w:ascii="TimesNewRoman" w:eastAsia="仿宋_GB2312" w:hAnsi="TimesNewRoman" w:cs="TimesNewRoman" w:hint="eastAsia"/>
          <w:b/>
          <w:color w:val="000000"/>
          <w:sz w:val="32"/>
          <w:szCs w:val="32"/>
        </w:rPr>
        <w:t>提租补贴</w:t>
      </w:r>
      <w:r w:rsidRPr="003C4E63">
        <w:rPr>
          <w:rFonts w:ascii="TimesNewRoman" w:eastAsia="仿宋_GB2312" w:hAnsi="TimesNewRoman" w:cs="TimesNewRoman"/>
          <w:b/>
          <w:color w:val="000000"/>
          <w:sz w:val="32"/>
          <w:szCs w:val="32"/>
        </w:rPr>
        <w:t>（项）</w:t>
      </w:r>
      <w:r w:rsidRPr="003C4E63">
        <w:rPr>
          <w:rFonts w:ascii="TimesNewRoman" w:eastAsia="仿宋_GB2312" w:hAnsi="TimesNewRoman" w:cs="TimesNewRoman"/>
          <w:color w:val="000000"/>
          <w:sz w:val="32"/>
          <w:szCs w:val="32"/>
        </w:rPr>
        <w:t>2025</w:t>
      </w:r>
      <w:r w:rsidRPr="003C4E63">
        <w:rPr>
          <w:rFonts w:ascii="TimesNewRoman" w:eastAsia="仿宋_GB2312" w:hAnsi="TimesNewRoman" w:cs="TimesNewRoman"/>
          <w:color w:val="000000"/>
          <w:sz w:val="32"/>
          <w:szCs w:val="32"/>
        </w:rPr>
        <w:t>年预算</w:t>
      </w:r>
      <w:r>
        <w:rPr>
          <w:rFonts w:ascii="TimesNewRoman" w:eastAsia="仿宋_GB2312" w:hAnsi="TimesNewRoman" w:cs="TimesNewRoman" w:hint="eastAsia"/>
          <w:color w:val="000000"/>
          <w:sz w:val="32"/>
          <w:szCs w:val="32"/>
        </w:rPr>
        <w:t>1.0</w:t>
      </w:r>
      <w:r w:rsidRPr="003C4E63">
        <w:rPr>
          <w:rFonts w:ascii="TimesNewRoman" w:eastAsia="仿宋_GB2312" w:hAnsi="TimesNewRoman" w:cs="TimesNewRoman"/>
          <w:color w:val="000000"/>
          <w:sz w:val="32"/>
          <w:szCs w:val="32"/>
        </w:rPr>
        <w:t>万元，比</w:t>
      </w:r>
      <w:r w:rsidRPr="003C4E63">
        <w:rPr>
          <w:rFonts w:ascii="TimesNewRoman" w:eastAsia="仿宋_GB2312" w:hAnsi="TimesNewRoman" w:cs="TimesNewRoman" w:hint="eastAsia"/>
          <w:color w:val="000000"/>
          <w:sz w:val="32"/>
          <w:szCs w:val="32"/>
        </w:rPr>
        <w:t>2024</w:t>
      </w:r>
      <w:r w:rsidRPr="003C4E63">
        <w:rPr>
          <w:rFonts w:ascii="TimesNewRoman" w:eastAsia="仿宋_GB2312" w:hAnsi="TimesNewRoman" w:cs="TimesNewRoman"/>
          <w:color w:val="000000"/>
          <w:sz w:val="32"/>
          <w:szCs w:val="32"/>
        </w:rPr>
        <w:t>年预算增加</w:t>
      </w:r>
      <w:r w:rsidRPr="003C4E63">
        <w:rPr>
          <w:rFonts w:ascii="TimesNewRoman" w:eastAsia="仿宋_GB2312" w:hAnsi="TimesNewRoman" w:cs="TimesNewRoman" w:hint="eastAsia"/>
          <w:color w:val="000000"/>
          <w:sz w:val="32"/>
          <w:szCs w:val="32"/>
        </w:rPr>
        <w:t>0.1</w:t>
      </w:r>
      <w:r w:rsidRPr="003C4E63">
        <w:rPr>
          <w:rFonts w:ascii="TimesNewRoman" w:eastAsia="仿宋_GB2312" w:hAnsi="TimesNewRoman" w:cs="TimesNewRoman"/>
          <w:color w:val="000000"/>
          <w:sz w:val="32"/>
          <w:szCs w:val="32"/>
        </w:rPr>
        <w:t>万元，增长</w:t>
      </w:r>
      <w:r w:rsidRPr="003C4E63">
        <w:rPr>
          <w:rFonts w:ascii="TimesNewRoman" w:eastAsia="仿宋_GB2312" w:hAnsi="TimesNewRoman" w:cs="TimesNewRoman" w:hint="eastAsia"/>
          <w:color w:val="000000"/>
          <w:sz w:val="32"/>
          <w:szCs w:val="32"/>
        </w:rPr>
        <w:t>1</w:t>
      </w:r>
      <w:r>
        <w:rPr>
          <w:rFonts w:ascii="TimesNewRoman" w:eastAsia="仿宋_GB2312" w:hAnsi="TimesNewRoman" w:cs="TimesNewRoman" w:hint="eastAsia"/>
          <w:color w:val="000000"/>
          <w:sz w:val="32"/>
          <w:szCs w:val="32"/>
        </w:rPr>
        <w:t>1.11</w:t>
      </w:r>
      <w:r w:rsidRPr="003C4E63">
        <w:rPr>
          <w:rFonts w:ascii="TimesNewRoman" w:eastAsia="仿宋_GB2312" w:hAnsi="TimesNewRoman" w:cs="TimesNewRoman"/>
          <w:color w:val="000000"/>
          <w:sz w:val="32"/>
          <w:szCs w:val="32"/>
        </w:rPr>
        <w:t>%</w:t>
      </w:r>
      <w:r w:rsidRPr="003C4E63">
        <w:rPr>
          <w:rFonts w:ascii="TimesNewRoman" w:eastAsia="仿宋_GB2312" w:hAnsi="TimesNewRoman" w:cs="TimesNewRoman"/>
          <w:color w:val="000000"/>
          <w:sz w:val="32"/>
          <w:szCs w:val="32"/>
        </w:rPr>
        <w:t>，增长原因主要是</w:t>
      </w:r>
      <w:r>
        <w:rPr>
          <w:rFonts w:ascii="TimesNewRoman" w:eastAsia="仿宋_GB2312" w:hAnsi="TimesNewRoman" w:cs="TimesNewRoman" w:hint="eastAsia"/>
          <w:color w:val="000000"/>
          <w:sz w:val="32"/>
          <w:szCs w:val="32"/>
        </w:rPr>
        <w:t>提租补贴</w:t>
      </w:r>
      <w:r w:rsidRPr="003C4E63">
        <w:rPr>
          <w:rFonts w:ascii="TimesNewRoman" w:eastAsia="仿宋_GB2312" w:hAnsi="TimesNewRoman" w:cs="TimesNewRoman" w:hint="eastAsia"/>
          <w:color w:val="000000"/>
          <w:sz w:val="32"/>
          <w:szCs w:val="32"/>
        </w:rPr>
        <w:t>基数调整</w:t>
      </w:r>
      <w:r>
        <w:rPr>
          <w:rFonts w:ascii="TimesNewRoman" w:eastAsia="仿宋_GB2312" w:hAnsi="TimesNewRoman" w:cs="TimesNewRoman" w:hint="eastAsia"/>
          <w:color w:val="000000"/>
          <w:sz w:val="32"/>
          <w:szCs w:val="32"/>
        </w:rPr>
        <w:t>，人员经费增加</w:t>
      </w:r>
      <w:r w:rsidRPr="003C4E63">
        <w:rPr>
          <w:rFonts w:ascii="TimesNewRoman" w:eastAsia="仿宋_GB2312" w:hAnsi="TimesNewRoman" w:cs="TimesNewRoman"/>
          <w:color w:val="000000"/>
          <w:sz w:val="32"/>
          <w:szCs w:val="32"/>
        </w:rPr>
        <w:t>。</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rPr>
      </w:pPr>
      <w:r>
        <w:rPr>
          <w:rFonts w:ascii="TimesNewRoman" w:eastAsia="黑体" w:hAnsi="TimesNewRoman" w:cs="TimesNewRoman"/>
          <w:color w:val="000000"/>
          <w:sz w:val="32"/>
          <w:szCs w:val="32"/>
        </w:rPr>
        <w:t>六、关于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年一般公共预算基本支出表的说明</w:t>
      </w:r>
    </w:p>
    <w:p w:rsidR="00A11698" w:rsidRDefault="00F05318" w:rsidP="00AA40BB">
      <w:pPr>
        <w:spacing w:line="560" w:lineRule="exact"/>
        <w:ind w:firstLineChars="200" w:firstLine="665"/>
        <w:rPr>
          <w:rFonts w:ascii="TimesNewRoman" w:hAnsi="TimesNewRoman" w:cs="TimesNewRoman"/>
          <w:color w:val="000000"/>
          <w:szCs w:val="32"/>
        </w:rPr>
      </w:pPr>
      <w:r>
        <w:rPr>
          <w:rFonts w:ascii="TimesNewRoman" w:hAnsi="TimesNewRoman" w:cs="TimesNewRoman" w:hint="eastAsia"/>
          <w:color w:val="000000"/>
          <w:szCs w:val="32"/>
        </w:rPr>
        <w:t>淮南市司法局法制研究中心</w:t>
      </w:r>
      <w:r w:rsidR="003A6D94">
        <w:rPr>
          <w:rFonts w:ascii="TimesNewRoman" w:hAnsi="TimesNewRoman" w:cs="TimesNewRoman"/>
          <w:color w:val="000000"/>
          <w:szCs w:val="32"/>
        </w:rPr>
        <w:t>2025</w:t>
      </w:r>
      <w:r w:rsidR="00A11698">
        <w:rPr>
          <w:rFonts w:ascii="TimesNewRoman" w:hAnsi="TimesNewRoman" w:cs="TimesNewRoman"/>
          <w:color w:val="000000"/>
          <w:szCs w:val="32"/>
        </w:rPr>
        <w:t>年一般公共预算基本支出</w:t>
      </w:r>
      <w:r w:rsidR="003C4E63">
        <w:rPr>
          <w:rFonts w:ascii="TimesNewRoman" w:hAnsi="TimesNewRoman" w:cs="TimesNewRoman" w:hint="eastAsia"/>
          <w:color w:val="000000"/>
          <w:szCs w:val="32"/>
        </w:rPr>
        <w:t>26.4</w:t>
      </w:r>
      <w:r w:rsidR="00A11698">
        <w:rPr>
          <w:rFonts w:ascii="TimesNewRoman" w:hAnsi="TimesNewRoman" w:cs="TimesNewRoman"/>
          <w:color w:val="000000"/>
          <w:szCs w:val="32"/>
        </w:rPr>
        <w:t>万元，其中，人员经费</w:t>
      </w:r>
      <w:r w:rsidR="005327CC">
        <w:rPr>
          <w:rFonts w:ascii="TimesNewRoman" w:hAnsi="TimesNewRoman" w:cs="TimesNewRoman" w:hint="eastAsia"/>
          <w:color w:val="000000"/>
          <w:szCs w:val="32"/>
        </w:rPr>
        <w:t>25.0</w:t>
      </w:r>
      <w:r w:rsidR="00A11698">
        <w:rPr>
          <w:rFonts w:ascii="TimesNewRoman" w:hAnsi="TimesNewRoman" w:cs="TimesNewRoman"/>
          <w:color w:val="000000"/>
          <w:szCs w:val="32"/>
        </w:rPr>
        <w:t>万元，公用经费</w:t>
      </w:r>
      <w:r w:rsidR="003C4E63">
        <w:rPr>
          <w:rFonts w:ascii="TimesNewRoman" w:hAnsi="TimesNewRoman" w:cs="TimesNewRoman" w:hint="eastAsia"/>
          <w:color w:val="000000"/>
          <w:szCs w:val="32"/>
        </w:rPr>
        <w:t>1.4</w:t>
      </w:r>
      <w:r w:rsidR="00A11698">
        <w:rPr>
          <w:rFonts w:ascii="TimesNewRoman" w:hAnsi="TimesNewRoman" w:cs="TimesNewRoman"/>
          <w:color w:val="000000"/>
          <w:szCs w:val="32"/>
        </w:rPr>
        <w:t>万元。</w:t>
      </w:r>
    </w:p>
    <w:p w:rsidR="00A11698" w:rsidRDefault="00A11698" w:rsidP="00AA40BB">
      <w:pPr>
        <w:spacing w:line="560" w:lineRule="exact"/>
        <w:ind w:firstLineChars="200" w:firstLine="665"/>
        <w:rPr>
          <w:rFonts w:ascii="TimesNewRoman" w:hAnsi="TimesNewRoman" w:cs="TimesNewRoman"/>
          <w:color w:val="000000"/>
          <w:szCs w:val="32"/>
        </w:rPr>
      </w:pPr>
      <w:r>
        <w:rPr>
          <w:rFonts w:ascii="TimesNewRoman" w:hAnsi="TimesNewRoman" w:cs="TimesNewRoman"/>
          <w:color w:val="000000"/>
          <w:szCs w:val="32"/>
        </w:rPr>
        <w:t>（一）人员经费</w:t>
      </w:r>
      <w:r w:rsidR="005327CC">
        <w:rPr>
          <w:rFonts w:ascii="TimesNewRoman" w:hAnsi="TimesNewRoman" w:cs="TimesNewRoman" w:hint="eastAsia"/>
          <w:color w:val="000000"/>
          <w:szCs w:val="32"/>
        </w:rPr>
        <w:t>25.0</w:t>
      </w:r>
      <w:r>
        <w:rPr>
          <w:rFonts w:ascii="TimesNewRoman" w:hAnsi="TimesNewRoman" w:cs="TimesNewRoman"/>
          <w:color w:val="000000"/>
          <w:szCs w:val="32"/>
        </w:rPr>
        <w:t>万元，主要包括</w:t>
      </w:r>
      <w:r>
        <w:rPr>
          <w:rFonts w:ascii="TimesNewRoman" w:hAnsi="TimesNewRoman" w:cs="TimesNewRoman"/>
          <w:color w:val="000000"/>
          <w:szCs w:val="32"/>
        </w:rPr>
        <w:t>:</w:t>
      </w:r>
      <w:r w:rsidRPr="00CD0348">
        <w:rPr>
          <w:rFonts w:ascii="TimesNewRoman" w:hAnsi="TimesNewRoman" w:cs="TimesNewRoman"/>
          <w:color w:val="000000"/>
          <w:szCs w:val="32"/>
        </w:rPr>
        <w:t>基本工资、津贴补贴、奖金、绩效工资、机关事业单位基本养老保险费、职业年金缴费、职工基本医疗保险缴费、</w:t>
      </w:r>
      <w:r w:rsidR="00CD0348">
        <w:rPr>
          <w:rFonts w:ascii="TimesNewRoman" w:hAnsi="TimesNewRoman" w:cs="TimesNewRoman"/>
          <w:color w:val="000000"/>
          <w:szCs w:val="32"/>
        </w:rPr>
        <w:t>其他社会保障缴费、住房公积金</w:t>
      </w:r>
      <w:r w:rsidR="00CD0348">
        <w:rPr>
          <w:rFonts w:ascii="TimesNewRoman" w:hAnsi="TimesNewRoman" w:cs="TimesNewRoman" w:hint="eastAsia"/>
          <w:color w:val="000000"/>
          <w:szCs w:val="32"/>
        </w:rPr>
        <w:t>。</w:t>
      </w:r>
    </w:p>
    <w:p w:rsidR="00A11698" w:rsidRPr="00CD0348" w:rsidRDefault="00A11698" w:rsidP="00CD0348">
      <w:pPr>
        <w:spacing w:line="560" w:lineRule="exact"/>
        <w:ind w:firstLineChars="200" w:firstLine="665"/>
        <w:rPr>
          <w:rFonts w:ascii="TimesNewRoman" w:hAnsi="TimesNewRoman" w:cs="TimesNewRoman"/>
          <w:color w:val="000000"/>
          <w:szCs w:val="32"/>
        </w:rPr>
      </w:pPr>
      <w:r>
        <w:rPr>
          <w:rFonts w:ascii="TimesNewRoman" w:hAnsi="TimesNewRoman" w:cs="TimesNewRoman"/>
          <w:color w:val="000000"/>
          <w:szCs w:val="32"/>
        </w:rPr>
        <w:t>（二）公用经费</w:t>
      </w:r>
      <w:r w:rsidR="003C4E63">
        <w:rPr>
          <w:rFonts w:ascii="TimesNewRoman" w:hAnsi="TimesNewRoman" w:cs="TimesNewRoman" w:hint="eastAsia"/>
          <w:color w:val="000000"/>
          <w:szCs w:val="32"/>
        </w:rPr>
        <w:t>1.4</w:t>
      </w:r>
      <w:r>
        <w:rPr>
          <w:rFonts w:ascii="TimesNewRoman" w:hAnsi="TimesNewRoman" w:cs="TimesNewRoman"/>
          <w:color w:val="000000"/>
          <w:szCs w:val="32"/>
        </w:rPr>
        <w:t>万元，主要包括：</w:t>
      </w:r>
      <w:r w:rsidRPr="00CD0348">
        <w:rPr>
          <w:rFonts w:ascii="TimesNewRoman" w:hAnsi="TimesNewRoman" w:cs="TimesNewRoman"/>
          <w:color w:val="000000"/>
          <w:szCs w:val="32"/>
        </w:rPr>
        <w:t>办公费、培训费、工会经费、福利费、其他商品服务支出</w:t>
      </w:r>
      <w:r w:rsidR="00CD0348">
        <w:rPr>
          <w:rFonts w:ascii="TimesNewRoman" w:hAnsi="TimesNewRoman" w:cs="TimesNewRoman" w:hint="eastAsia"/>
          <w:color w:val="000000"/>
          <w:szCs w:val="32"/>
        </w:rPr>
        <w:t>。</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七、关于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年政府性基金预算支出表的说明</w:t>
      </w:r>
    </w:p>
    <w:p w:rsidR="00A11698" w:rsidRDefault="00F05318" w:rsidP="00AA40BB">
      <w:pPr>
        <w:pStyle w:val="a8"/>
        <w:adjustRightInd w:val="0"/>
        <w:snapToGrid w:val="0"/>
        <w:spacing w:line="560" w:lineRule="exact"/>
        <w:ind w:firstLineChars="150" w:firstLine="499"/>
        <w:outlineLvl w:val="0"/>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年没有政府性基金预</w:t>
      </w:r>
      <w:r w:rsidR="00A11698">
        <w:rPr>
          <w:rFonts w:ascii="TimesNewRoman" w:eastAsia="仿宋_GB2312" w:hAnsi="TimesNewRoman" w:cs="TimesNewRoman"/>
          <w:color w:val="000000"/>
          <w:sz w:val="32"/>
          <w:szCs w:val="32"/>
        </w:rPr>
        <w:lastRenderedPageBreak/>
        <w:t>算拨款收入，也没有使用政府性基金预算拨款安排的支出。</w:t>
      </w:r>
    </w:p>
    <w:p w:rsidR="00A11698" w:rsidRPr="00CD0348" w:rsidRDefault="00A11698" w:rsidP="00CD0348">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八、关于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年国有资本经营预算支出表的说明</w:t>
      </w:r>
    </w:p>
    <w:p w:rsidR="00A11698" w:rsidRDefault="00F05318" w:rsidP="00AA40BB">
      <w:pPr>
        <w:pStyle w:val="a8"/>
        <w:adjustRightInd w:val="0"/>
        <w:snapToGrid w:val="0"/>
        <w:spacing w:line="560" w:lineRule="exact"/>
        <w:ind w:firstLineChars="200" w:firstLine="665"/>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年没有国有资本经营预算拨款收入，也没有使用国有资本经营预算拨款安排的支出。</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九、关于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年项目支出表的说明</w:t>
      </w:r>
    </w:p>
    <w:p w:rsidR="00A11698" w:rsidRDefault="00F05318" w:rsidP="00AA40BB">
      <w:pPr>
        <w:pStyle w:val="a8"/>
        <w:adjustRightInd w:val="0"/>
        <w:snapToGrid w:val="0"/>
        <w:spacing w:line="560" w:lineRule="exact"/>
        <w:ind w:firstLineChars="200" w:firstLine="665"/>
        <w:outlineLvl w:val="0"/>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年没有使用一般公共预算拨款、政府性基金预算拨款、国有资本经营预算拨款、财政专户管理资金和单位资金安排的项目支出。</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十、关于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年政府采购支出表的说明</w:t>
      </w:r>
    </w:p>
    <w:p w:rsidR="00A11698" w:rsidRDefault="00F05318" w:rsidP="00AA40BB">
      <w:pPr>
        <w:pStyle w:val="a8"/>
        <w:adjustRightInd w:val="0"/>
        <w:snapToGrid w:val="0"/>
        <w:spacing w:line="560" w:lineRule="exact"/>
        <w:ind w:firstLineChars="200" w:firstLine="665"/>
        <w:outlineLvl w:val="0"/>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年没有使用一般公共预算拨款、政府性基金预算拨款、国有资本经营预算拨款、财政专户管理资金和单位资金安排的政府采购支出。</w:t>
      </w:r>
    </w:p>
    <w:p w:rsidR="00A11698" w:rsidRDefault="00A11698" w:rsidP="00AA40BB">
      <w:pPr>
        <w:pStyle w:val="a8"/>
        <w:adjustRightInd w:val="0"/>
        <w:snapToGrid w:val="0"/>
        <w:spacing w:line="560" w:lineRule="exact"/>
        <w:ind w:firstLineChars="200" w:firstLine="665"/>
        <w:rPr>
          <w:rFonts w:ascii="TimesNewRoman" w:eastAsia="黑体" w:hAnsi="TimesNewRoman" w:cs="TimesNewRoman"/>
          <w:color w:val="000000"/>
          <w:sz w:val="32"/>
          <w:szCs w:val="32"/>
        </w:rPr>
      </w:pPr>
      <w:r>
        <w:rPr>
          <w:rFonts w:ascii="TimesNewRoman" w:eastAsia="黑体" w:hAnsi="TimesNewRoman" w:cs="TimesNewRoman"/>
          <w:color w:val="000000"/>
          <w:sz w:val="32"/>
          <w:szCs w:val="32"/>
        </w:rPr>
        <w:t>十一、关于</w:t>
      </w:r>
      <w:r w:rsidR="003A6D94">
        <w:rPr>
          <w:rFonts w:ascii="TimesNewRoman" w:eastAsia="黑体" w:hAnsi="TimesNewRoman" w:cs="TimesNewRoman"/>
          <w:color w:val="000000"/>
          <w:sz w:val="32"/>
          <w:szCs w:val="32"/>
        </w:rPr>
        <w:t>2025</w:t>
      </w:r>
      <w:r>
        <w:rPr>
          <w:rFonts w:ascii="TimesNewRoman" w:eastAsia="黑体" w:hAnsi="TimesNewRoman" w:cs="TimesNewRoman"/>
          <w:color w:val="000000"/>
          <w:sz w:val="32"/>
          <w:szCs w:val="32"/>
        </w:rPr>
        <w:t>年政府购买服务支出表的说明</w:t>
      </w:r>
    </w:p>
    <w:p w:rsidR="00A11698" w:rsidRDefault="00F05318" w:rsidP="00AA40BB">
      <w:pPr>
        <w:pStyle w:val="a8"/>
        <w:adjustRightInd w:val="0"/>
        <w:snapToGrid w:val="0"/>
        <w:spacing w:line="560" w:lineRule="exact"/>
        <w:ind w:firstLineChars="200" w:firstLine="665"/>
        <w:outlineLvl w:val="0"/>
        <w:rPr>
          <w:rFonts w:ascii="TimesNewRoman" w:eastAsia="仿宋_GB2312" w:hAnsi="TimesNewRoman" w:cs="TimesNewRoman"/>
          <w:color w:val="000000"/>
          <w:sz w:val="32"/>
          <w:szCs w:val="32"/>
        </w:rPr>
      </w:pPr>
      <w:r>
        <w:rPr>
          <w:rFonts w:ascii="TimesNewRoman" w:eastAsia="仿宋_GB2312" w:hAnsi="TimesNewRoman" w:cs="TimesNewRoman" w:hint="eastAsia"/>
          <w:color w:val="000000"/>
          <w:sz w:val="32"/>
          <w:szCs w:val="32"/>
        </w:rPr>
        <w:t>淮南市司法局法制研究中心</w:t>
      </w:r>
      <w:r w:rsidR="003A6D94">
        <w:rPr>
          <w:rFonts w:ascii="TimesNewRoman" w:eastAsia="仿宋_GB2312" w:hAnsi="TimesNewRoman" w:cs="TimesNewRoman"/>
          <w:color w:val="000000"/>
          <w:sz w:val="32"/>
          <w:szCs w:val="32"/>
        </w:rPr>
        <w:t>2025</w:t>
      </w:r>
      <w:r w:rsidR="00A11698">
        <w:rPr>
          <w:rFonts w:ascii="TimesNewRoman" w:eastAsia="仿宋_GB2312" w:hAnsi="TimesNewRoman" w:cs="TimesNewRoman"/>
          <w:color w:val="000000"/>
          <w:sz w:val="32"/>
          <w:szCs w:val="32"/>
        </w:rPr>
        <w:t>年没有安排政府购买服务支出。</w:t>
      </w:r>
    </w:p>
    <w:p w:rsidR="00A11698" w:rsidRDefault="00A11698" w:rsidP="00AA40BB">
      <w:pPr>
        <w:adjustRightInd w:val="0"/>
        <w:snapToGrid w:val="0"/>
        <w:spacing w:line="580" w:lineRule="exact"/>
        <w:ind w:firstLineChars="200" w:firstLine="665"/>
        <w:rPr>
          <w:rFonts w:ascii="黑体" w:eastAsia="黑体" w:hAnsi="黑体"/>
          <w:color w:val="000000"/>
          <w:szCs w:val="32"/>
        </w:rPr>
      </w:pPr>
      <w:r>
        <w:rPr>
          <w:rFonts w:ascii="黑体" w:eastAsia="黑体" w:hAnsi="黑体" w:hint="eastAsia"/>
          <w:color w:val="000000"/>
          <w:szCs w:val="32"/>
        </w:rPr>
        <w:t>十二、其他重要事项情况说明</w:t>
      </w:r>
    </w:p>
    <w:p w:rsidR="00A11698" w:rsidRPr="00CD0348" w:rsidRDefault="00A11698" w:rsidP="00CD0348">
      <w:pPr>
        <w:adjustRightInd w:val="0"/>
        <w:snapToGrid w:val="0"/>
        <w:spacing w:line="580" w:lineRule="exact"/>
        <w:ind w:firstLineChars="200" w:firstLine="665"/>
        <w:rPr>
          <w:rFonts w:ascii="TimesNewRoman" w:eastAsia="黑体" w:hAnsi="TimesNewRoman" w:cs="TimesNewRoman"/>
          <w:color w:val="000000"/>
          <w:szCs w:val="32"/>
        </w:rPr>
      </w:pPr>
      <w:r>
        <w:rPr>
          <w:rFonts w:ascii="TimesNewRoman" w:hAnsi="TimesNewRoman" w:cs="TimesNewRoman" w:hint="eastAsia"/>
          <w:b/>
          <w:color w:val="000000"/>
          <w:szCs w:val="32"/>
        </w:rPr>
        <w:t>（一）</w:t>
      </w:r>
      <w:r>
        <w:rPr>
          <w:rFonts w:ascii="TimesNewRoman" w:hAnsi="TimesNewRoman" w:cs="TimesNewRoman"/>
          <w:b/>
          <w:color w:val="000000"/>
          <w:szCs w:val="32"/>
        </w:rPr>
        <w:t>机关运行经费。</w:t>
      </w:r>
    </w:p>
    <w:p w:rsidR="00A11698" w:rsidRDefault="00F0531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hint="eastAsia"/>
          <w:color w:val="000000"/>
          <w:szCs w:val="32"/>
        </w:rPr>
        <w:t>淮南市司法局法制研究中心</w:t>
      </w:r>
      <w:r w:rsidR="00A11698">
        <w:rPr>
          <w:rFonts w:ascii="TimesNewRoman" w:hAnsi="TimesNewRoman" w:cs="TimesNewRoman" w:hint="eastAsia"/>
          <w:color w:val="000000"/>
          <w:szCs w:val="32"/>
        </w:rPr>
        <w:t>为非</w:t>
      </w:r>
      <w:r w:rsidR="00A11698">
        <w:rPr>
          <w:rFonts w:ascii="TimesNewRoman" w:hAnsi="TimesNewRoman" w:cs="TimesNewRoman"/>
          <w:color w:val="000000"/>
          <w:szCs w:val="32"/>
        </w:rPr>
        <w:t>参照公务员法管理的事业单位</w:t>
      </w:r>
      <w:r w:rsidR="00A11698">
        <w:rPr>
          <w:rFonts w:ascii="TimesNewRoman" w:hAnsi="TimesNewRoman" w:cs="TimesNewRoman" w:hint="eastAsia"/>
          <w:color w:val="000000"/>
          <w:szCs w:val="32"/>
        </w:rPr>
        <w:t>，按照部门预算机关运行经费口径，</w:t>
      </w:r>
      <w:r w:rsidR="003A6D94">
        <w:rPr>
          <w:rFonts w:ascii="TimesNewRoman" w:hAnsi="TimesNewRoman" w:cs="TimesNewRoman"/>
          <w:color w:val="000000"/>
          <w:szCs w:val="32"/>
        </w:rPr>
        <w:t>2025</w:t>
      </w:r>
      <w:r w:rsidR="00A11698">
        <w:rPr>
          <w:rFonts w:ascii="TimesNewRoman" w:hAnsi="TimesNewRoman" w:cs="TimesNewRoman" w:hint="eastAsia"/>
          <w:color w:val="000000"/>
          <w:szCs w:val="32"/>
        </w:rPr>
        <w:t>年无机关运行经费财政拨款预算。</w:t>
      </w:r>
    </w:p>
    <w:p w:rsidR="00A11698" w:rsidRDefault="00A11698" w:rsidP="00AA40BB">
      <w:pPr>
        <w:adjustRightInd w:val="0"/>
        <w:snapToGrid w:val="0"/>
        <w:spacing w:line="560" w:lineRule="exact"/>
        <w:ind w:firstLineChars="200" w:firstLine="665"/>
        <w:rPr>
          <w:rFonts w:ascii="TimesNewRoman" w:hAnsi="TimesNewRoman" w:cs="TimesNewRoman"/>
          <w:b/>
          <w:color w:val="000000"/>
          <w:szCs w:val="32"/>
        </w:rPr>
      </w:pPr>
      <w:r>
        <w:rPr>
          <w:rFonts w:ascii="TimesNewRoman" w:hAnsi="TimesNewRoman" w:cs="TimesNewRoman"/>
          <w:b/>
          <w:color w:val="000000"/>
          <w:szCs w:val="32"/>
        </w:rPr>
        <w:t>（</w:t>
      </w:r>
      <w:r w:rsidR="00CD0348">
        <w:rPr>
          <w:rFonts w:ascii="TimesNewRoman" w:hAnsi="TimesNewRoman" w:cs="TimesNewRoman" w:hint="eastAsia"/>
          <w:b/>
          <w:color w:val="000000"/>
          <w:szCs w:val="32"/>
        </w:rPr>
        <w:t>二</w:t>
      </w:r>
      <w:r>
        <w:rPr>
          <w:rFonts w:ascii="TimesNewRoman" w:hAnsi="TimesNewRoman" w:cs="TimesNewRoman"/>
          <w:b/>
          <w:color w:val="000000"/>
          <w:szCs w:val="32"/>
        </w:rPr>
        <w:t>）政府采购情况。</w:t>
      </w:r>
    </w:p>
    <w:p w:rsidR="00A11698" w:rsidRDefault="00F0531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hint="eastAsia"/>
          <w:color w:val="000000"/>
          <w:kern w:val="0"/>
          <w:szCs w:val="32"/>
        </w:rPr>
        <w:t>淮南市司法局法制研究中心</w:t>
      </w:r>
      <w:r w:rsidR="003A6D94">
        <w:rPr>
          <w:rFonts w:ascii="TimesNewRoman" w:hAnsi="TimesNewRoman" w:cs="TimesNewRoman"/>
          <w:color w:val="000000"/>
          <w:szCs w:val="32"/>
        </w:rPr>
        <w:t>2025</w:t>
      </w:r>
      <w:r w:rsidR="00A11698">
        <w:rPr>
          <w:rFonts w:ascii="TimesNewRoman" w:hAnsi="TimesNewRoman" w:cs="TimesNewRoman"/>
          <w:color w:val="000000"/>
          <w:szCs w:val="32"/>
        </w:rPr>
        <w:t>年政府采购预算</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万元。其中：政府采购货物预算</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万元，政府采购工程预</w:t>
      </w:r>
      <w:r w:rsidR="00A11698">
        <w:rPr>
          <w:rFonts w:ascii="TimesNewRoman" w:hAnsi="TimesNewRoman" w:cs="TimesNewRoman"/>
          <w:color w:val="000000"/>
          <w:szCs w:val="32"/>
        </w:rPr>
        <w:lastRenderedPageBreak/>
        <w:t>算</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万元，政府采购服务预算</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w:t>
      </w:r>
    </w:p>
    <w:p w:rsidR="00A11698" w:rsidRDefault="00A11698" w:rsidP="00AA40BB">
      <w:pPr>
        <w:adjustRightInd w:val="0"/>
        <w:snapToGrid w:val="0"/>
        <w:spacing w:line="560" w:lineRule="exact"/>
        <w:ind w:firstLineChars="200" w:firstLine="665"/>
        <w:rPr>
          <w:rFonts w:ascii="TimesNewRoman" w:hAnsi="TimesNewRoman" w:cs="TimesNewRoman"/>
          <w:b/>
          <w:color w:val="000000"/>
          <w:szCs w:val="32"/>
        </w:rPr>
      </w:pPr>
      <w:r>
        <w:rPr>
          <w:rFonts w:ascii="TimesNewRoman" w:hAnsi="TimesNewRoman" w:cs="TimesNewRoman"/>
          <w:b/>
          <w:color w:val="000000"/>
          <w:szCs w:val="32"/>
        </w:rPr>
        <w:t>（</w:t>
      </w:r>
      <w:r w:rsidR="00CD0348">
        <w:rPr>
          <w:rFonts w:ascii="TimesNewRoman" w:hAnsi="TimesNewRoman" w:cs="TimesNewRoman" w:hint="eastAsia"/>
          <w:b/>
          <w:color w:val="000000"/>
          <w:szCs w:val="32"/>
        </w:rPr>
        <w:t>三</w:t>
      </w:r>
      <w:r>
        <w:rPr>
          <w:rFonts w:ascii="TimesNewRoman" w:hAnsi="TimesNewRoman" w:cs="TimesNewRoman"/>
          <w:b/>
          <w:color w:val="000000"/>
          <w:szCs w:val="32"/>
        </w:rPr>
        <w:t>）国有资产占有使用情况。</w:t>
      </w:r>
    </w:p>
    <w:p w:rsidR="00A11698" w:rsidRDefault="00A1169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color w:val="000000"/>
          <w:szCs w:val="32"/>
        </w:rPr>
        <w:t>截至</w:t>
      </w:r>
      <w:r w:rsidR="003A6D94">
        <w:rPr>
          <w:rFonts w:ascii="TimesNewRoman" w:hAnsi="TimesNewRoman" w:cs="TimesNewRoman" w:hint="eastAsia"/>
          <w:color w:val="000000"/>
          <w:szCs w:val="32"/>
        </w:rPr>
        <w:t>2024</w:t>
      </w:r>
      <w:r>
        <w:rPr>
          <w:rFonts w:ascii="TimesNewRoman" w:hAnsi="TimesNewRoman" w:cs="TimesNewRoman"/>
          <w:color w:val="000000"/>
          <w:szCs w:val="32"/>
        </w:rPr>
        <w:t>年</w:t>
      </w:r>
      <w:r>
        <w:rPr>
          <w:rFonts w:ascii="TimesNewRoman" w:hAnsi="TimesNewRoman" w:cs="TimesNewRoman"/>
          <w:color w:val="000000"/>
          <w:szCs w:val="32"/>
        </w:rPr>
        <w:t>12</w:t>
      </w:r>
      <w:r>
        <w:rPr>
          <w:rFonts w:ascii="TimesNewRoman" w:hAnsi="TimesNewRoman" w:cs="TimesNewRoman"/>
          <w:color w:val="000000"/>
          <w:szCs w:val="32"/>
        </w:rPr>
        <w:t>月</w:t>
      </w:r>
      <w:r>
        <w:rPr>
          <w:rFonts w:ascii="TimesNewRoman" w:hAnsi="TimesNewRoman" w:cs="TimesNewRoman"/>
          <w:color w:val="000000"/>
          <w:szCs w:val="32"/>
        </w:rPr>
        <w:t>31</w:t>
      </w:r>
      <w:r>
        <w:rPr>
          <w:rFonts w:ascii="TimesNewRoman" w:hAnsi="TimesNewRoman" w:cs="TimesNewRoman"/>
          <w:color w:val="000000"/>
          <w:szCs w:val="32"/>
        </w:rPr>
        <w:t>日，</w:t>
      </w:r>
      <w:r w:rsidR="00F05318">
        <w:rPr>
          <w:rFonts w:ascii="TimesNewRoman" w:hAnsi="TimesNewRoman" w:cs="TimesNewRoman" w:hint="eastAsia"/>
          <w:color w:val="000000"/>
          <w:kern w:val="0"/>
          <w:szCs w:val="32"/>
        </w:rPr>
        <w:t>淮南市司法局法制研究中心</w:t>
      </w:r>
      <w:r>
        <w:rPr>
          <w:rFonts w:ascii="TimesNewRoman" w:hAnsi="TimesNewRoman" w:cs="TimesNewRoman"/>
          <w:color w:val="000000"/>
          <w:szCs w:val="32"/>
        </w:rPr>
        <w:t>共有车辆</w:t>
      </w:r>
      <w:r w:rsidR="00CD0348">
        <w:rPr>
          <w:rFonts w:ascii="TimesNewRoman" w:hAnsi="TimesNewRoman" w:cs="TimesNewRoman" w:hint="eastAsia"/>
          <w:color w:val="000000"/>
          <w:szCs w:val="32"/>
        </w:rPr>
        <w:t>0</w:t>
      </w:r>
      <w:r>
        <w:rPr>
          <w:rFonts w:ascii="TimesNewRoman" w:hAnsi="TimesNewRoman" w:cs="TimesNewRoman"/>
          <w:color w:val="000000"/>
          <w:szCs w:val="32"/>
        </w:rPr>
        <w:t>辆，</w:t>
      </w:r>
      <w:r w:rsidR="00CD0348">
        <w:rPr>
          <w:rFonts w:ascii="TimesNewRoman" w:hAnsi="TimesNewRoman" w:cs="TimesNewRoman"/>
          <w:color w:val="000000"/>
          <w:szCs w:val="32"/>
        </w:rPr>
        <w:t>单价</w:t>
      </w:r>
      <w:r w:rsidR="00CD0348">
        <w:rPr>
          <w:rFonts w:ascii="TimesNewRoman" w:hAnsi="TimesNewRoman" w:cs="TimesNewRoman"/>
          <w:color w:val="000000"/>
          <w:szCs w:val="32"/>
        </w:rPr>
        <w:t>100</w:t>
      </w:r>
      <w:r w:rsidR="00CD0348">
        <w:rPr>
          <w:rFonts w:ascii="TimesNewRoman" w:hAnsi="TimesNewRoman" w:cs="TimesNewRoman"/>
          <w:color w:val="000000"/>
          <w:szCs w:val="32"/>
        </w:rPr>
        <w:t>万元以上的设备</w:t>
      </w:r>
      <w:r w:rsidR="00CD0348">
        <w:rPr>
          <w:rFonts w:ascii="TimesNewRoman" w:hAnsi="TimesNewRoman" w:cs="TimesNewRoman" w:hint="eastAsia"/>
          <w:color w:val="000000"/>
          <w:szCs w:val="32"/>
        </w:rPr>
        <w:t>（不含车辆）</w:t>
      </w:r>
      <w:r w:rsidR="00CD0348">
        <w:rPr>
          <w:rFonts w:ascii="TimesNewRoman" w:hAnsi="TimesNewRoman" w:cs="TimesNewRoman"/>
          <w:color w:val="000000"/>
          <w:szCs w:val="32"/>
        </w:rPr>
        <w:t>0</w:t>
      </w:r>
      <w:r w:rsidR="00CD0348">
        <w:rPr>
          <w:rFonts w:ascii="TimesNewRoman" w:hAnsi="TimesNewRoman" w:cs="TimesNewRoman"/>
          <w:color w:val="000000"/>
          <w:szCs w:val="32"/>
        </w:rPr>
        <w:t>台（套）。</w:t>
      </w:r>
    </w:p>
    <w:p w:rsidR="00A11698" w:rsidRDefault="003A6D94"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hAnsi="TimesNewRoman" w:cs="TimesNewRoman"/>
          <w:color w:val="000000"/>
          <w:szCs w:val="32"/>
        </w:rPr>
        <w:t>2025</w:t>
      </w:r>
      <w:r w:rsidR="00CD0348">
        <w:rPr>
          <w:rFonts w:ascii="TimesNewRoman" w:hAnsi="TimesNewRoman" w:cs="TimesNewRoman"/>
          <w:color w:val="000000"/>
          <w:szCs w:val="32"/>
        </w:rPr>
        <w:t>年</w:t>
      </w:r>
      <w:r w:rsidR="00CD0348">
        <w:rPr>
          <w:rFonts w:ascii="TimesNewRoman" w:hAnsi="TimesNewRoman" w:cs="TimesNewRoman" w:hint="eastAsia"/>
          <w:color w:val="000000"/>
          <w:szCs w:val="32"/>
        </w:rPr>
        <w:t>单位</w:t>
      </w:r>
      <w:r w:rsidR="00CD0348">
        <w:rPr>
          <w:rFonts w:ascii="TimesNewRoman" w:hAnsi="TimesNewRoman" w:cs="TimesNewRoman"/>
          <w:color w:val="000000"/>
          <w:szCs w:val="32"/>
        </w:rPr>
        <w:t>预算安排购置公务用车</w:t>
      </w:r>
      <w:r w:rsidR="00CD0348">
        <w:rPr>
          <w:rFonts w:ascii="TimesNewRoman" w:hAnsi="TimesNewRoman" w:cs="TimesNewRoman"/>
          <w:color w:val="000000"/>
          <w:szCs w:val="32"/>
        </w:rPr>
        <w:t>0</w:t>
      </w:r>
      <w:r w:rsidR="00CD0348">
        <w:rPr>
          <w:rFonts w:ascii="TimesNewRoman" w:hAnsi="TimesNewRoman" w:cs="TimesNewRoman"/>
          <w:color w:val="000000"/>
          <w:szCs w:val="32"/>
        </w:rPr>
        <w:t>辆，购置费</w:t>
      </w:r>
      <w:r w:rsidR="00CD0348">
        <w:rPr>
          <w:rFonts w:ascii="TimesNewRoman" w:hAnsi="TimesNewRoman" w:cs="TimesNewRoman"/>
          <w:color w:val="000000"/>
          <w:szCs w:val="32"/>
        </w:rPr>
        <w:t>0.0</w:t>
      </w:r>
      <w:r w:rsidR="00CD0348">
        <w:rPr>
          <w:rFonts w:ascii="TimesNewRoman" w:hAnsi="TimesNewRoman" w:cs="TimesNewRoman"/>
          <w:color w:val="000000"/>
          <w:szCs w:val="32"/>
        </w:rPr>
        <w:t>万元；安排购置单价</w:t>
      </w:r>
      <w:r w:rsidR="00CD0348">
        <w:rPr>
          <w:rFonts w:ascii="TimesNewRoman" w:hAnsi="TimesNewRoman" w:cs="TimesNewRoman"/>
          <w:color w:val="000000"/>
          <w:szCs w:val="32"/>
        </w:rPr>
        <w:t>100</w:t>
      </w:r>
      <w:r w:rsidR="00CD0348">
        <w:rPr>
          <w:rFonts w:ascii="TimesNewRoman" w:hAnsi="TimesNewRoman" w:cs="TimesNewRoman"/>
          <w:color w:val="000000"/>
          <w:szCs w:val="32"/>
        </w:rPr>
        <w:t>万元以上设备</w:t>
      </w:r>
      <w:r w:rsidR="00CD0348">
        <w:rPr>
          <w:rFonts w:ascii="TimesNewRoman" w:hAnsi="TimesNewRoman" w:cs="TimesNewRoman" w:hint="eastAsia"/>
          <w:color w:val="000000"/>
          <w:szCs w:val="32"/>
        </w:rPr>
        <w:t>（不含车辆）</w:t>
      </w:r>
      <w:r w:rsidR="00CD0348">
        <w:rPr>
          <w:rFonts w:ascii="TimesNewRoman" w:hAnsi="TimesNewRoman" w:cs="TimesNewRoman"/>
          <w:color w:val="000000"/>
          <w:szCs w:val="32"/>
        </w:rPr>
        <w:t>0</w:t>
      </w:r>
      <w:r w:rsidR="00CD0348">
        <w:rPr>
          <w:rFonts w:ascii="TimesNewRoman" w:hAnsi="TimesNewRoman" w:cs="TimesNewRoman"/>
          <w:color w:val="000000"/>
          <w:szCs w:val="32"/>
        </w:rPr>
        <w:t>台（套），购置费</w:t>
      </w:r>
      <w:r w:rsidR="00CD0348">
        <w:rPr>
          <w:rFonts w:ascii="TimesNewRoman" w:hAnsi="TimesNewRoman" w:cs="TimesNewRoman"/>
          <w:color w:val="000000"/>
          <w:szCs w:val="32"/>
        </w:rPr>
        <w:t>0.0</w:t>
      </w:r>
      <w:r w:rsidR="00CD0348">
        <w:rPr>
          <w:rFonts w:ascii="TimesNewRoman" w:hAnsi="TimesNewRoman" w:cs="TimesNewRoman"/>
          <w:color w:val="000000"/>
          <w:szCs w:val="32"/>
        </w:rPr>
        <w:t>万元。</w:t>
      </w:r>
    </w:p>
    <w:p w:rsidR="00A11698" w:rsidRDefault="00A11698" w:rsidP="00AA40BB">
      <w:pPr>
        <w:adjustRightInd w:val="0"/>
        <w:snapToGrid w:val="0"/>
        <w:spacing w:line="560" w:lineRule="exact"/>
        <w:ind w:firstLineChars="200" w:firstLine="665"/>
        <w:rPr>
          <w:rFonts w:ascii="TimesNewRoman" w:hAnsi="TimesNewRoman" w:cs="TimesNewRoman"/>
          <w:b/>
          <w:color w:val="000000"/>
          <w:szCs w:val="32"/>
        </w:rPr>
      </w:pPr>
      <w:r>
        <w:rPr>
          <w:rFonts w:ascii="TimesNewRoman" w:hAnsi="TimesNewRoman" w:cs="TimesNewRoman"/>
          <w:b/>
          <w:color w:val="000000"/>
          <w:szCs w:val="32"/>
        </w:rPr>
        <w:t>（</w:t>
      </w:r>
      <w:r w:rsidR="00CD0348">
        <w:rPr>
          <w:rFonts w:ascii="TimesNewRoman" w:hAnsi="TimesNewRoman" w:cs="TimesNewRoman" w:hint="eastAsia"/>
          <w:b/>
          <w:color w:val="000000"/>
          <w:szCs w:val="32"/>
        </w:rPr>
        <w:t>四</w:t>
      </w:r>
      <w:r>
        <w:rPr>
          <w:rFonts w:ascii="TimesNewRoman" w:hAnsi="TimesNewRoman" w:cs="TimesNewRoman"/>
          <w:b/>
          <w:color w:val="000000"/>
          <w:szCs w:val="32"/>
        </w:rPr>
        <w:t>）绩效目标设置情况。</w:t>
      </w:r>
    </w:p>
    <w:p w:rsidR="00A11698" w:rsidRDefault="003A6D94" w:rsidP="00AA40BB">
      <w:pPr>
        <w:adjustRightInd w:val="0"/>
        <w:snapToGrid w:val="0"/>
        <w:spacing w:line="560" w:lineRule="exact"/>
        <w:ind w:firstLineChars="200" w:firstLine="665"/>
        <w:outlineLvl w:val="0"/>
        <w:rPr>
          <w:rFonts w:ascii="TimesNewRoman" w:hAnsi="TimesNewRoman" w:cs="TimesNewRoman"/>
          <w:color w:val="000000"/>
          <w:szCs w:val="32"/>
        </w:rPr>
      </w:pPr>
      <w:r>
        <w:rPr>
          <w:rFonts w:ascii="TimesNewRoman" w:hAnsi="TimesNewRoman" w:cs="TimesNewRoman"/>
          <w:color w:val="000000"/>
          <w:szCs w:val="32"/>
        </w:rPr>
        <w:t>2025</w:t>
      </w:r>
      <w:r w:rsidR="00A11698">
        <w:rPr>
          <w:rFonts w:ascii="TimesNewRoman" w:hAnsi="TimesNewRoman" w:cs="TimesNewRoman"/>
          <w:color w:val="000000"/>
          <w:szCs w:val="32"/>
        </w:rPr>
        <w:t>年，</w:t>
      </w:r>
      <w:r w:rsidR="00F05318">
        <w:rPr>
          <w:rFonts w:ascii="TimesNewRoman" w:hAnsi="TimesNewRoman" w:cs="TimesNewRoman" w:hint="eastAsia"/>
          <w:color w:val="000000"/>
          <w:kern w:val="0"/>
          <w:szCs w:val="32"/>
        </w:rPr>
        <w:t>淮南市司法局法制研究中心</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个项目实行了绩效目标管理，涉及一般公共预算当年财政拨款</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万元、政府性基金预算当年财政拨款</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万元、国有资本经营预算当年财政拨款</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万元、财政专户管理资金当年安排</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万元和单位资金当年安排</w:t>
      </w:r>
      <w:r w:rsidR="00CD0348">
        <w:rPr>
          <w:rFonts w:ascii="TimesNewRoman" w:hAnsi="TimesNewRoman" w:cs="TimesNewRoman" w:hint="eastAsia"/>
          <w:color w:val="000000"/>
          <w:szCs w:val="32"/>
        </w:rPr>
        <w:t>0</w:t>
      </w:r>
      <w:r w:rsidR="00A11698">
        <w:rPr>
          <w:rFonts w:ascii="TimesNewRoman" w:hAnsi="TimesNewRoman" w:cs="TimesNewRoman"/>
          <w:color w:val="000000"/>
          <w:szCs w:val="32"/>
        </w:rPr>
        <w:t>万元。</w:t>
      </w:r>
    </w:p>
    <w:p w:rsidR="00A11698" w:rsidRDefault="00A11698">
      <w:pPr>
        <w:tabs>
          <w:tab w:val="left" w:pos="3316"/>
        </w:tabs>
        <w:adjustRightInd w:val="0"/>
        <w:snapToGrid w:val="0"/>
        <w:spacing w:line="560" w:lineRule="exact"/>
        <w:outlineLvl w:val="0"/>
        <w:rPr>
          <w:rFonts w:ascii="TimesNewRoman" w:eastAsia="黑体" w:hAnsi="TimesNewRoman" w:cs="TimesNewRoman"/>
          <w:color w:val="000000"/>
          <w:sz w:val="36"/>
          <w:szCs w:val="36"/>
        </w:rPr>
      </w:pPr>
    </w:p>
    <w:p w:rsidR="00A11698" w:rsidRDefault="00A11698">
      <w:pPr>
        <w:tabs>
          <w:tab w:val="left" w:pos="3316"/>
        </w:tabs>
        <w:adjustRightInd w:val="0"/>
        <w:snapToGrid w:val="0"/>
        <w:spacing w:line="560" w:lineRule="exact"/>
        <w:outlineLvl w:val="0"/>
        <w:rPr>
          <w:rFonts w:ascii="TimesNewRoman" w:eastAsia="黑体" w:hAnsi="TimesNewRoman" w:cs="TimesNewRoman"/>
          <w:color w:val="000000"/>
          <w:sz w:val="36"/>
          <w:szCs w:val="36"/>
        </w:rPr>
      </w:pPr>
    </w:p>
    <w:p w:rsidR="00A11698" w:rsidRDefault="00A11698">
      <w:pPr>
        <w:tabs>
          <w:tab w:val="left" w:pos="3316"/>
        </w:tabs>
        <w:adjustRightInd w:val="0"/>
        <w:snapToGrid w:val="0"/>
        <w:spacing w:line="560" w:lineRule="exact"/>
        <w:outlineLvl w:val="0"/>
        <w:rPr>
          <w:rFonts w:ascii="TimesNewRoman" w:eastAsia="黑体" w:hAnsi="TimesNewRoman" w:cs="TimesNewRoman"/>
          <w:color w:val="000000"/>
          <w:sz w:val="36"/>
          <w:szCs w:val="36"/>
        </w:rPr>
      </w:pPr>
    </w:p>
    <w:p w:rsidR="00A11698" w:rsidRDefault="00A11698">
      <w:pPr>
        <w:tabs>
          <w:tab w:val="left" w:pos="3316"/>
        </w:tabs>
        <w:adjustRightInd w:val="0"/>
        <w:snapToGrid w:val="0"/>
        <w:spacing w:line="560" w:lineRule="exact"/>
        <w:outlineLvl w:val="0"/>
        <w:rPr>
          <w:rFonts w:ascii="TimesNewRoman" w:eastAsia="黑体" w:hAnsi="TimesNewRoman" w:cs="TimesNewRoman"/>
          <w:color w:val="000000"/>
          <w:sz w:val="36"/>
          <w:szCs w:val="36"/>
        </w:rPr>
      </w:pPr>
    </w:p>
    <w:p w:rsidR="00A11698" w:rsidRDefault="00A11698">
      <w:pPr>
        <w:adjustRightInd w:val="0"/>
        <w:snapToGrid w:val="0"/>
        <w:spacing w:line="560" w:lineRule="exact"/>
        <w:jc w:val="center"/>
        <w:rPr>
          <w:rFonts w:ascii="TimesNewRoman" w:eastAsia="黑体" w:hAnsi="TimesNewRoman" w:cs="TimesNewRoman"/>
          <w:color w:val="000000"/>
          <w:sz w:val="36"/>
          <w:szCs w:val="36"/>
        </w:rPr>
      </w:pPr>
      <w:r>
        <w:rPr>
          <w:rFonts w:ascii="TimesNewRoman" w:eastAsia="黑体" w:hAnsi="TimesNewRoman" w:cs="TimesNewRoman"/>
          <w:color w:val="000000"/>
          <w:sz w:val="36"/>
          <w:szCs w:val="36"/>
        </w:rPr>
        <w:br w:type="page"/>
      </w:r>
    </w:p>
    <w:p w:rsidR="00A11698" w:rsidRDefault="00A11698">
      <w:pPr>
        <w:adjustRightInd w:val="0"/>
        <w:snapToGrid w:val="0"/>
        <w:spacing w:line="560" w:lineRule="exact"/>
        <w:jc w:val="center"/>
        <w:rPr>
          <w:rFonts w:ascii="TimesNewRoman" w:eastAsia="黑体" w:hAnsi="TimesNewRoman" w:cs="TimesNewRoman"/>
          <w:color w:val="000000"/>
          <w:sz w:val="36"/>
          <w:szCs w:val="36"/>
        </w:rPr>
      </w:pPr>
      <w:r>
        <w:rPr>
          <w:rFonts w:ascii="TimesNewRoman" w:eastAsia="黑体" w:hAnsi="TimesNewRoman" w:cs="TimesNewRoman"/>
          <w:color w:val="000000"/>
          <w:sz w:val="36"/>
          <w:szCs w:val="36"/>
        </w:rPr>
        <w:lastRenderedPageBreak/>
        <w:t>第四部分</w:t>
      </w:r>
      <w:r>
        <w:rPr>
          <w:rFonts w:ascii="TimesNewRoman" w:eastAsia="黑体" w:hAnsi="TimesNewRoman" w:cs="TimesNewRoman"/>
          <w:color w:val="000000"/>
          <w:sz w:val="36"/>
          <w:szCs w:val="36"/>
        </w:rPr>
        <w:t xml:space="preserve"> </w:t>
      </w:r>
      <w:r>
        <w:rPr>
          <w:rFonts w:ascii="TimesNewRoman" w:eastAsia="黑体" w:hAnsi="TimesNewRoman" w:cs="TimesNewRoman"/>
          <w:color w:val="000000"/>
          <w:sz w:val="36"/>
          <w:szCs w:val="36"/>
        </w:rPr>
        <w:t>名词解释</w:t>
      </w:r>
    </w:p>
    <w:p w:rsidR="00A11698" w:rsidRDefault="00A11698">
      <w:pPr>
        <w:adjustRightInd w:val="0"/>
        <w:snapToGrid w:val="0"/>
        <w:spacing w:line="560" w:lineRule="exact"/>
        <w:jc w:val="center"/>
        <w:rPr>
          <w:rFonts w:ascii="TimesNewRoman" w:eastAsia="黑体" w:hAnsi="TimesNewRoman" w:cs="TimesNewRoman"/>
          <w:color w:val="000000"/>
          <w:szCs w:val="32"/>
        </w:rPr>
      </w:pPr>
    </w:p>
    <w:p w:rsidR="00A11698" w:rsidRDefault="00A11698" w:rsidP="00AA40BB">
      <w:pPr>
        <w:adjustRightInd w:val="0"/>
        <w:snapToGrid w:val="0"/>
        <w:spacing w:line="560" w:lineRule="exact"/>
        <w:ind w:firstLineChars="200" w:firstLine="665"/>
        <w:rPr>
          <w:rFonts w:ascii="TimesNewRoman" w:hAnsi="TimesNewRoman" w:cs="TimesNewRoman"/>
          <w:color w:val="000000"/>
          <w:szCs w:val="32"/>
        </w:rPr>
      </w:pPr>
      <w:r>
        <w:rPr>
          <w:rFonts w:ascii="TimesNewRoman" w:eastAsia="黑体" w:hAnsi="TimesNewRoman" w:cs="TimesNewRoman"/>
          <w:color w:val="000000"/>
          <w:szCs w:val="32"/>
        </w:rPr>
        <w:t>一、财政拨款收入</w:t>
      </w:r>
      <w:r>
        <w:rPr>
          <w:rFonts w:ascii="TimesNewRoman" w:hAnsi="TimesNewRoman" w:cs="TimesNewRoman"/>
          <w:b/>
          <w:color w:val="000000"/>
          <w:szCs w:val="32"/>
        </w:rPr>
        <w:t>：</w:t>
      </w:r>
      <w:r>
        <w:rPr>
          <w:rFonts w:ascii="TimesNewRoman" w:hAnsi="TimesNewRoman" w:cs="TimesNewRoman"/>
          <w:color w:val="000000"/>
          <w:szCs w:val="32"/>
        </w:rPr>
        <w:t>指部门或单位从同级财政部门取得的财政预算资金。</w:t>
      </w:r>
    </w:p>
    <w:p w:rsidR="00A11698" w:rsidRDefault="00A11698" w:rsidP="00AA40BB">
      <w:pPr>
        <w:pStyle w:val="a8"/>
        <w:adjustRightInd w:val="0"/>
        <w:snapToGrid w:val="0"/>
        <w:spacing w:line="560" w:lineRule="exact"/>
        <w:ind w:firstLineChars="196" w:firstLine="652"/>
        <w:rPr>
          <w:rFonts w:ascii="TimesNewRoman" w:eastAsia="黑体" w:hAnsi="TimesNewRoman" w:cs="TimesNewRoman"/>
          <w:color w:val="000000"/>
          <w:sz w:val="32"/>
          <w:szCs w:val="32"/>
        </w:rPr>
      </w:pPr>
      <w:r>
        <w:rPr>
          <w:rFonts w:ascii="TimesNewRoman" w:eastAsia="黑体" w:hAnsi="TimesNewRoman" w:cs="TimesNewRoman"/>
          <w:color w:val="000000"/>
          <w:sz w:val="32"/>
          <w:szCs w:val="32"/>
        </w:rPr>
        <w:t>二、事业收入：</w:t>
      </w:r>
      <w:r>
        <w:rPr>
          <w:rFonts w:ascii="TimesNewRoman" w:eastAsia="仿宋_GB2312" w:hAnsi="TimesNewRoman" w:cs="TimesNewRoman"/>
          <w:color w:val="000000"/>
          <w:sz w:val="32"/>
          <w:szCs w:val="32"/>
        </w:rPr>
        <w:t>指事业单位开展专业业务活动及辅助活动所取得的收入。</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三、财政专户管理资金：</w:t>
      </w:r>
      <w:r>
        <w:rPr>
          <w:rFonts w:ascii="TimesNewRoman" w:eastAsia="仿宋_GB2312" w:hAnsi="TimesNewRoman" w:cs="TimesNewRoman"/>
          <w:color w:val="000000"/>
          <w:sz w:val="32"/>
          <w:szCs w:val="32"/>
        </w:rPr>
        <w:t>指按照非税收入管理相关规定，纳入财政专户管理的教育收费等。</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四、事业单位经营收入：</w:t>
      </w:r>
      <w:r>
        <w:rPr>
          <w:rFonts w:ascii="TimesNewRoman" w:eastAsia="仿宋_GB2312" w:hAnsi="TimesNewRoman" w:cs="TimesNewRoman"/>
          <w:color w:val="000000"/>
          <w:sz w:val="32"/>
          <w:szCs w:val="32"/>
        </w:rPr>
        <w:t>指事业单位在专业业务活动及其辅助活动之外开展非独立核算经营活动取得的收入。</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五、附属单位上缴收入：</w:t>
      </w:r>
      <w:r>
        <w:rPr>
          <w:rFonts w:ascii="TimesNewRoman" w:eastAsia="仿宋_GB2312" w:hAnsi="TimesNewRoman" w:cs="TimesNewRoman"/>
          <w:color w:val="000000"/>
          <w:sz w:val="32"/>
          <w:szCs w:val="32"/>
        </w:rPr>
        <w:t>本单位所属下级单位上缴给本单位的全部收入。</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六、上年结转：</w:t>
      </w:r>
      <w:r>
        <w:rPr>
          <w:rFonts w:ascii="TimesNewRoman" w:eastAsia="仿宋_GB2312" w:hAnsi="TimesNewRoman" w:cs="TimesNewRoman"/>
          <w:color w:val="000000"/>
          <w:sz w:val="32"/>
          <w:szCs w:val="32"/>
        </w:rPr>
        <w:t>指以前年度安排、结转到本年仍按原用途继续使用的资金。</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七、结转下年：</w:t>
      </w:r>
      <w:r>
        <w:rPr>
          <w:rFonts w:ascii="TimesNewRoman" w:eastAsia="仿宋_GB2312" w:hAnsi="TimesNewRoman" w:cs="TimesNewRoman"/>
          <w:color w:val="000000"/>
          <w:sz w:val="32"/>
          <w:szCs w:val="32"/>
        </w:rPr>
        <w:t>指以前年度预算安排、因客观条件发生变化无法按原计划实施，需以后年度按原用途继续使用的资金。</w:t>
      </w:r>
    </w:p>
    <w:p w:rsidR="00A1169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八、基本支出</w:t>
      </w:r>
      <w:r>
        <w:rPr>
          <w:rFonts w:ascii="TimesNewRoman" w:eastAsia="仿宋_GB2312" w:hAnsi="TimesNewRoman" w:cs="TimesNewRoman"/>
          <w:b/>
          <w:color w:val="000000"/>
          <w:sz w:val="32"/>
          <w:szCs w:val="32"/>
        </w:rPr>
        <w:t>：</w:t>
      </w:r>
      <w:r>
        <w:rPr>
          <w:rFonts w:ascii="TimesNewRoman" w:eastAsia="仿宋_GB2312" w:hAnsi="TimesNewRoman" w:cs="TimesNewRoman"/>
          <w:color w:val="000000"/>
          <w:sz w:val="32"/>
          <w:szCs w:val="32"/>
        </w:rPr>
        <w:t>指为保障机构正常运转、完成日常工作任务而发生的人员支出和公用支出。</w:t>
      </w:r>
    </w:p>
    <w:p w:rsidR="00A11698" w:rsidRDefault="00A11698" w:rsidP="00AA40BB">
      <w:pPr>
        <w:pStyle w:val="a8"/>
        <w:spacing w:line="560" w:lineRule="exact"/>
        <w:ind w:firstLineChars="196" w:firstLine="652"/>
        <w:rPr>
          <w:rFonts w:ascii="TimesNewRoman" w:eastAsia="仿宋_GB2312" w:hAnsi="TimesNewRoman" w:cs="TimesNewRoman"/>
          <w:color w:val="000000"/>
          <w:sz w:val="32"/>
          <w:szCs w:val="32"/>
        </w:rPr>
      </w:pPr>
      <w:r>
        <w:rPr>
          <w:rFonts w:ascii="TimesNewRoman" w:eastAsia="黑体" w:hAnsi="TimesNewRoman" w:cs="TimesNewRoman"/>
          <w:color w:val="000000"/>
          <w:sz w:val="32"/>
          <w:szCs w:val="32"/>
        </w:rPr>
        <w:t>九、项目支出</w:t>
      </w:r>
      <w:r>
        <w:rPr>
          <w:rFonts w:ascii="TimesNewRoman" w:eastAsia="仿宋_GB2312" w:hAnsi="TimesNewRoman" w:cs="TimesNewRoman"/>
          <w:b/>
          <w:color w:val="000000"/>
          <w:sz w:val="32"/>
          <w:szCs w:val="32"/>
        </w:rPr>
        <w:t>：</w:t>
      </w:r>
      <w:r>
        <w:rPr>
          <w:rFonts w:ascii="TimesNewRoman" w:eastAsia="仿宋_GB2312" w:hAnsi="TimesNewRoman" w:cs="TimesNewRoman"/>
          <w:color w:val="000000"/>
          <w:sz w:val="32"/>
          <w:szCs w:val="32"/>
        </w:rPr>
        <w:t>指在除基本支出之外的支出，主要用于完成特定的工作任务和事业发展目标。</w:t>
      </w:r>
      <w:r>
        <w:rPr>
          <w:rFonts w:ascii="TimesNewRoman" w:eastAsia="仿宋_GB2312" w:hAnsi="TimesNewRoman" w:cs="TimesNewRoman"/>
          <w:color w:val="000000"/>
          <w:sz w:val="32"/>
          <w:szCs w:val="32"/>
        </w:rPr>
        <w:br/>
      </w:r>
      <w:r>
        <w:rPr>
          <w:rFonts w:ascii="TimesNewRoman" w:eastAsia="黑体" w:hAnsi="TimesNewRoman" w:cs="TimesNewRoman"/>
          <w:color w:val="000000"/>
          <w:sz w:val="32"/>
          <w:szCs w:val="32"/>
        </w:rPr>
        <w:t xml:space="preserve">    </w:t>
      </w:r>
      <w:r>
        <w:rPr>
          <w:rFonts w:ascii="TimesNewRoman" w:eastAsia="黑体" w:hAnsi="TimesNewRoman" w:cs="TimesNewRoman"/>
          <w:color w:val="000000"/>
          <w:sz w:val="32"/>
          <w:szCs w:val="32"/>
        </w:rPr>
        <w:t>十、机关运行经费</w:t>
      </w:r>
      <w:r>
        <w:rPr>
          <w:rFonts w:ascii="TimesNewRoman" w:eastAsia="黑体" w:hAnsi="TimesNewRoman" w:cs="TimesNewRoman"/>
          <w:color w:val="000000"/>
          <w:sz w:val="32"/>
          <w:szCs w:val="32"/>
        </w:rPr>
        <w:t>:</w:t>
      </w:r>
      <w:r>
        <w:rPr>
          <w:rFonts w:ascii="TimesNewRoman" w:eastAsia="仿宋_GB2312" w:hAnsi="TimesNewRoman" w:cs="TimesNewRoman"/>
          <w:color w:val="000000"/>
          <w:sz w:val="32"/>
          <w:szCs w:val="32"/>
        </w:rPr>
        <w:t>为保障行政单位（包括参照公务员法管理的事业单位）运行用于购买货物和服务的各项资金，包括办公及印刷费、邮电费、差旅费、会议费、福利费、</w:t>
      </w:r>
      <w:r>
        <w:rPr>
          <w:rFonts w:ascii="TimesNewRoman" w:eastAsia="仿宋_GB2312" w:hAnsi="TimesNewRoman" w:cs="TimesNewRoman"/>
          <w:color w:val="000000"/>
          <w:sz w:val="32"/>
          <w:szCs w:val="32"/>
        </w:rPr>
        <w:lastRenderedPageBreak/>
        <w:t>日常维修费、一般设备购置费、办公用房水电费、办公用房取暖费、办公用房物业管理费、公务用车运行维护费以及其他费用。</w:t>
      </w:r>
    </w:p>
    <w:p w:rsidR="00A11698" w:rsidRPr="00CD0348" w:rsidRDefault="00A11698" w:rsidP="00AA40BB">
      <w:pPr>
        <w:pStyle w:val="a8"/>
        <w:adjustRightInd w:val="0"/>
        <w:snapToGrid w:val="0"/>
        <w:spacing w:line="560" w:lineRule="exact"/>
        <w:ind w:firstLineChars="196" w:firstLine="652"/>
        <w:rPr>
          <w:rFonts w:ascii="TimesNewRoman" w:eastAsia="仿宋_GB2312" w:hAnsi="TimesNewRoman" w:cs="TimesNewRoman"/>
          <w:color w:val="000000"/>
          <w:sz w:val="32"/>
          <w:szCs w:val="32"/>
        </w:rPr>
      </w:pPr>
      <w:r w:rsidRPr="00CD0348">
        <w:rPr>
          <w:rFonts w:ascii="TimesNewRoman" w:eastAsia="黑体" w:hAnsi="TimesNewRoman" w:cs="TimesNewRoman"/>
          <w:color w:val="000000"/>
          <w:sz w:val="32"/>
          <w:szCs w:val="32"/>
        </w:rPr>
        <w:t>十一、一般公共服务支出（类）财政事务（款）财政国库业务：</w:t>
      </w:r>
      <w:r w:rsidRPr="00CD0348">
        <w:rPr>
          <w:rFonts w:ascii="TimesNewRoman" w:eastAsia="仿宋_GB2312" w:hAnsi="TimesNewRoman" w:cs="TimesNewRoman"/>
          <w:color w:val="000000"/>
          <w:sz w:val="32"/>
          <w:szCs w:val="32"/>
        </w:rPr>
        <w:t>反映</w:t>
      </w:r>
      <w:r w:rsidRPr="00CD0348">
        <w:rPr>
          <w:rFonts w:ascii="TimesNewRoman" w:eastAsia="仿宋_GB2312" w:hAnsi="TimesNewRoman" w:cs="TimesNewRoman" w:hint="eastAsia"/>
          <w:color w:val="000000"/>
          <w:sz w:val="32"/>
          <w:szCs w:val="32"/>
        </w:rPr>
        <w:t>市</w:t>
      </w:r>
      <w:r w:rsidRPr="00CD0348">
        <w:rPr>
          <w:rFonts w:ascii="TimesNewRoman" w:eastAsia="仿宋_GB2312" w:hAnsi="TimesNewRoman" w:cs="TimesNewRoman"/>
          <w:color w:val="000000"/>
          <w:sz w:val="32"/>
          <w:szCs w:val="32"/>
        </w:rPr>
        <w:t>财政</w:t>
      </w:r>
      <w:r w:rsidRPr="00CD0348">
        <w:rPr>
          <w:rFonts w:ascii="TimesNewRoman" w:eastAsia="仿宋_GB2312" w:hAnsi="TimesNewRoman" w:cs="TimesNewRoman" w:hint="eastAsia"/>
          <w:color w:val="000000"/>
          <w:sz w:val="32"/>
          <w:szCs w:val="32"/>
        </w:rPr>
        <w:t>局</w:t>
      </w:r>
      <w:r w:rsidRPr="00CD0348">
        <w:rPr>
          <w:rFonts w:ascii="TimesNewRoman" w:eastAsia="仿宋_GB2312" w:hAnsi="TimesNewRoman" w:cs="TimesNewRoman"/>
          <w:color w:val="000000"/>
          <w:sz w:val="32"/>
          <w:szCs w:val="32"/>
        </w:rPr>
        <w:t>用于国库集中收付业务方面的支出。</w:t>
      </w:r>
    </w:p>
    <w:p w:rsidR="00A11698" w:rsidRDefault="00A1169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CD0348" w:rsidRDefault="00CD0348" w:rsidP="00AA40BB">
      <w:pPr>
        <w:pStyle w:val="a8"/>
        <w:adjustRightInd w:val="0"/>
        <w:snapToGrid w:val="0"/>
        <w:spacing w:line="560" w:lineRule="exact"/>
        <w:ind w:leftChars="171" w:left="569"/>
        <w:rPr>
          <w:rFonts w:ascii="TimesNewRoman" w:hAnsi="TimesNewRoman" w:cs="TimesNewRoman"/>
          <w:color w:val="000000"/>
        </w:rPr>
      </w:pPr>
    </w:p>
    <w:p w:rsidR="00A11698" w:rsidRDefault="00A11698">
      <w:pPr>
        <w:pStyle w:val="a8"/>
        <w:adjustRightInd w:val="0"/>
        <w:snapToGrid w:val="0"/>
        <w:spacing w:line="560" w:lineRule="exact"/>
        <w:rPr>
          <w:rFonts w:ascii="TimesNewRoman" w:hAnsi="TimesNewRoman" w:cs="TimesNewRoman"/>
          <w:color w:val="000000"/>
        </w:rPr>
      </w:pPr>
    </w:p>
    <w:p w:rsidR="00A11698" w:rsidRDefault="00A11698" w:rsidP="00CD0348">
      <w:pPr>
        <w:pStyle w:val="a8"/>
        <w:adjustRightInd w:val="0"/>
        <w:snapToGrid w:val="0"/>
        <w:spacing w:line="560" w:lineRule="exact"/>
        <w:rPr>
          <w:rFonts w:ascii="TimesNewRoman" w:hAnsi="TimesNewRoman" w:cs="TimesNewRoman"/>
          <w:color w:val="000000"/>
        </w:rPr>
      </w:pPr>
    </w:p>
    <w:p w:rsidR="00A11698" w:rsidRDefault="00A11698" w:rsidP="00AA40BB">
      <w:pPr>
        <w:pStyle w:val="a8"/>
        <w:adjustRightInd w:val="0"/>
        <w:snapToGrid w:val="0"/>
        <w:spacing w:line="560" w:lineRule="exact"/>
        <w:ind w:leftChars="171" w:left="569"/>
        <w:rPr>
          <w:rFonts w:ascii="TimesNewRoman" w:hAnsi="TimesNewRoman" w:cs="TimesNewRoman"/>
          <w:color w:val="000000"/>
        </w:rPr>
      </w:pPr>
    </w:p>
    <w:p w:rsidR="00A11698" w:rsidRDefault="00A11698" w:rsidP="00AA40BB">
      <w:pPr>
        <w:pStyle w:val="a8"/>
        <w:adjustRightInd w:val="0"/>
        <w:snapToGrid w:val="0"/>
        <w:spacing w:line="560" w:lineRule="exact"/>
        <w:ind w:leftChars="171" w:left="569"/>
        <w:rPr>
          <w:rFonts w:ascii="TimesNewRoman" w:hAnsi="TimesNewRoman" w:cs="TimesNewRoman"/>
          <w:color w:val="000000"/>
        </w:rPr>
      </w:pPr>
    </w:p>
    <w:p w:rsidR="00A11698" w:rsidRDefault="00A11698" w:rsidP="00AA40BB">
      <w:pPr>
        <w:pStyle w:val="a8"/>
        <w:adjustRightInd w:val="0"/>
        <w:snapToGrid w:val="0"/>
        <w:spacing w:line="560" w:lineRule="exact"/>
        <w:ind w:leftChars="171" w:left="569"/>
        <w:rPr>
          <w:rFonts w:ascii="TimesNewRoman" w:hAnsi="TimesNewRoman" w:cs="TimesNewRoman"/>
          <w:color w:val="000000"/>
        </w:rPr>
      </w:pPr>
    </w:p>
    <w:p w:rsidR="00A11698" w:rsidRDefault="00A11698" w:rsidP="00AA40BB">
      <w:pPr>
        <w:pStyle w:val="a8"/>
        <w:adjustRightInd w:val="0"/>
        <w:snapToGrid w:val="0"/>
        <w:spacing w:line="560" w:lineRule="exact"/>
        <w:ind w:leftChars="171" w:left="569"/>
        <w:rPr>
          <w:rFonts w:ascii="TimesNewRoman" w:hAnsi="TimesNewRoman" w:cs="TimesNewRoman"/>
          <w:color w:val="000000"/>
        </w:rPr>
      </w:pPr>
    </w:p>
    <w:p w:rsidR="00A11698" w:rsidRDefault="00A11698">
      <w:pPr>
        <w:adjustRightInd w:val="0"/>
        <w:snapToGrid w:val="0"/>
        <w:spacing w:line="560" w:lineRule="exact"/>
        <w:rPr>
          <w:rFonts w:ascii="TimesNewRoman" w:hAnsi="TimesNewRoman" w:cs="TimesNewRoman"/>
          <w:color w:val="000000"/>
        </w:rPr>
      </w:pPr>
    </w:p>
    <w:sectPr w:rsidR="00A11698" w:rsidSect="00613B65">
      <w:footerReference w:type="even" r:id="rId8"/>
      <w:footerReference w:type="default" r:id="rId9"/>
      <w:pgSz w:w="11906" w:h="16838"/>
      <w:pgMar w:top="1440" w:right="1797" w:bottom="1440" w:left="1797" w:header="850" w:footer="992" w:gutter="0"/>
      <w:pgNumType w:fmt="numberInDash"/>
      <w:cols w:space="720"/>
      <w:docGrid w:type="linesAndChars" w:linePitch="437" w:charSpace="2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A3" w:rsidRDefault="007353A3">
      <w:r>
        <w:separator/>
      </w:r>
    </w:p>
  </w:endnote>
  <w:endnote w:type="continuationSeparator" w:id="0">
    <w:p w:rsidR="007353A3" w:rsidRDefault="00735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Traditional Arabic"/>
    <w:charset w:val="00"/>
    <w:family w:val="auto"/>
    <w:pitch w:val="default"/>
    <w:sig w:usb0="E0002EFF" w:usb1="D00078FF" w:usb2="00000029" w:usb3="00000000" w:csb0="600001FF" w:csb1="FFFF0000"/>
  </w:font>
  <w:font w:name="华文中宋">
    <w:altName w:val="汉仪中黑 197"/>
    <w:charset w:val="86"/>
    <w:family w:val="auto"/>
    <w:pitch w:val="default"/>
    <w:sig w:usb0="00000000"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方正楷体_GBK">
    <w:altName w:val="微软雅黑"/>
    <w:charset w:val="86"/>
    <w:family w:val="auto"/>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88" w:rsidRDefault="00815F35">
    <w:pPr>
      <w:pStyle w:val="a6"/>
      <w:jc w:val="right"/>
    </w:pPr>
    <w:r>
      <w:pict>
        <v:shapetype id="_x0000_t202" coordsize="21600,21600" o:spt="202" path="m,l,21600r21600,l21600,xe">
          <v:stroke joinstyle="miter"/>
          <v:path gradientshapeok="t" o:connecttype="rect"/>
        </v:shapetype>
        <v:shape id="文本框 7" o:spid="_x0000_s2055" type="#_x0000_t202" style="position:absolute;left:0;text-align:left;margin-left:312pt;margin-top:0;width:2in;height:2in;z-index:251657216;mso-wrap-style:none;mso-position-horizontal:right;mso-position-horizontal-relative:margin" filled="f" stroked="f">
          <v:fill o:detectmouseclick="t"/>
          <v:textbox style="mso-fit-shape-to-text:t" inset="0,0,0,0">
            <w:txbxContent>
              <w:p w:rsidR="00045588" w:rsidRDefault="00815F35">
                <w:pPr>
                  <w:pStyle w:val="a6"/>
                  <w:rPr>
                    <w:rFonts w:ascii="TimesNewRoman" w:hAnsi="TimesNewRoman" w:cs="TimesNewRoman"/>
                    <w:sz w:val="21"/>
                    <w:szCs w:val="21"/>
                  </w:rPr>
                </w:pPr>
                <w:r>
                  <w:rPr>
                    <w:rFonts w:ascii="TimesNewRoman" w:hAnsi="TimesNewRoman" w:cs="TimesNewRoman"/>
                    <w:sz w:val="21"/>
                    <w:szCs w:val="21"/>
                  </w:rPr>
                  <w:fldChar w:fldCharType="begin"/>
                </w:r>
                <w:r w:rsidR="00045588">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sidR="005327CC">
                  <w:rPr>
                    <w:rFonts w:ascii="TimesNewRoman" w:hAnsi="TimesNewRoman" w:cs="TimesNewRoman"/>
                    <w:noProof/>
                    <w:sz w:val="21"/>
                    <w:szCs w:val="21"/>
                  </w:rPr>
                  <w:t>- 17 -</w:t>
                </w:r>
                <w:r>
                  <w:rPr>
                    <w:rFonts w:ascii="TimesNewRoman" w:hAnsi="TimesNewRoman" w:cs="TimesNewRoman"/>
                    <w:sz w:val="21"/>
                    <w:szCs w:val="21"/>
                  </w:rPr>
                  <w:fldChar w:fldCharType="end"/>
                </w:r>
              </w:p>
            </w:txbxContent>
          </v:textbox>
          <w10:wrap anchorx="margin"/>
        </v:shape>
      </w:pict>
    </w:r>
  </w:p>
  <w:p w:rsidR="00045588" w:rsidRDefault="0004558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88" w:rsidRDefault="00815F35">
    <w:pPr>
      <w:pStyle w:val="a6"/>
      <w:framePr w:wrap="around" w:vAnchor="text" w:hAnchor="margin" w:xAlign="right" w:y="1"/>
      <w:rPr>
        <w:rStyle w:val="ab"/>
      </w:rPr>
    </w:pPr>
    <w:r>
      <w:rPr>
        <w:rStyle w:val="ab"/>
      </w:rPr>
      <w:fldChar w:fldCharType="begin"/>
    </w:r>
    <w:r w:rsidR="00045588">
      <w:rPr>
        <w:rStyle w:val="ab"/>
      </w:rPr>
      <w:instrText xml:space="preserve">PAGE  </w:instrText>
    </w:r>
    <w:r>
      <w:rPr>
        <w:rStyle w:val="ab"/>
      </w:rPr>
      <w:fldChar w:fldCharType="separate"/>
    </w:r>
    <w:r w:rsidR="00045588">
      <w:rPr>
        <w:rStyle w:val="ab"/>
      </w:rPr>
      <w:t>1</w:t>
    </w:r>
    <w:r>
      <w:rPr>
        <w:rStyle w:val="ab"/>
      </w:rPr>
      <w:fldChar w:fldCharType="end"/>
    </w:r>
  </w:p>
  <w:p w:rsidR="00045588" w:rsidRDefault="0004558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88" w:rsidRDefault="00815F35">
    <w:pPr>
      <w:pStyle w:val="a6"/>
      <w:ind w:right="360"/>
      <w:jc w:val="right"/>
      <w:rPr>
        <w:rFonts w:ascii="仿宋_GB2312"/>
        <w:sz w:val="28"/>
      </w:rPr>
    </w:pPr>
    <w:r w:rsidRPr="00815F35">
      <w:rPr>
        <w:sz w:val="28"/>
      </w:rPr>
      <w:pict>
        <v:shapetype id="_x0000_t202" coordsize="21600,21600" o:spt="202" path="m,l,21600r21600,l21600,xe">
          <v:stroke joinstyle="miter"/>
          <v:path gradientshapeok="t" o:connecttype="rect"/>
        </v:shapetype>
        <v:shape id="文本框 8" o:spid="_x0000_s2056" type="#_x0000_t202" style="position:absolute;left:0;text-align:left;margin-left:312pt;margin-top:0;width:2in;height:2in;z-index:251658240;mso-wrap-style:none;mso-position-horizontal:right;mso-position-horizontal-relative:margin" filled="f" stroked="f">
          <v:fill o:detectmouseclick="t"/>
          <v:textbox style="mso-fit-shape-to-text:t" inset="0,0,0,0">
            <w:txbxContent>
              <w:p w:rsidR="00045588" w:rsidRDefault="00815F35">
                <w:pPr>
                  <w:pStyle w:val="a6"/>
                  <w:rPr>
                    <w:rFonts w:ascii="TimesNewRoman" w:hAnsi="TimesNewRoman" w:cs="TimesNewRoman"/>
                    <w:sz w:val="21"/>
                    <w:szCs w:val="21"/>
                  </w:rPr>
                </w:pPr>
                <w:r>
                  <w:rPr>
                    <w:rFonts w:ascii="TimesNewRoman" w:hAnsi="TimesNewRoman" w:cs="TimesNewRoman"/>
                    <w:sz w:val="21"/>
                    <w:szCs w:val="21"/>
                  </w:rPr>
                  <w:fldChar w:fldCharType="begin"/>
                </w:r>
                <w:r w:rsidR="00045588">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sidR="005327CC">
                  <w:rPr>
                    <w:rFonts w:ascii="TimesNewRoman" w:hAnsi="TimesNewRoman" w:cs="TimesNewRoman"/>
                    <w:noProof/>
                    <w:sz w:val="21"/>
                    <w:szCs w:val="21"/>
                  </w:rPr>
                  <w:t>- 21 -</w:t>
                </w:r>
                <w:r>
                  <w:rPr>
                    <w:rFonts w:ascii="TimesNewRoman" w:hAnsi="TimesNewRoman" w:cs="TimesNew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A3" w:rsidRDefault="007353A3">
      <w:r>
        <w:separator/>
      </w:r>
    </w:p>
  </w:footnote>
  <w:footnote w:type="continuationSeparator" w:id="0">
    <w:p w:rsidR="007353A3" w:rsidRDefault="00735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34332"/>
    <w:multiLevelType w:val="singleLevel"/>
    <w:tmpl w:val="61F3433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66"/>
  <w:drawingGridVerticalSpacing w:val="219"/>
  <w:displayHorizontalDrawingGridEvery w:val="2"/>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
  </w:docVars>
  <w:rsids>
    <w:rsidRoot w:val="00B646D2"/>
    <w:rsid w:val="84FF22F9"/>
    <w:rsid w:val="857F9715"/>
    <w:rsid w:val="87EB35D8"/>
    <w:rsid w:val="8BAEC20F"/>
    <w:rsid w:val="8BBF7F28"/>
    <w:rsid w:val="8BDD6446"/>
    <w:rsid w:val="8BEB9EAE"/>
    <w:rsid w:val="8BF5B465"/>
    <w:rsid w:val="8DF9F40C"/>
    <w:rsid w:val="8DFF48E4"/>
    <w:rsid w:val="8E7C6D4A"/>
    <w:rsid w:val="8EEFFDBB"/>
    <w:rsid w:val="8F1A4140"/>
    <w:rsid w:val="8F3FCB9E"/>
    <w:rsid w:val="8F962619"/>
    <w:rsid w:val="8FDBA9A5"/>
    <w:rsid w:val="8FDC3D26"/>
    <w:rsid w:val="8FEE0C5E"/>
    <w:rsid w:val="8FF1E4C9"/>
    <w:rsid w:val="8FFD3913"/>
    <w:rsid w:val="8FFE57DA"/>
    <w:rsid w:val="93CF70B9"/>
    <w:rsid w:val="95B94939"/>
    <w:rsid w:val="95DDA62C"/>
    <w:rsid w:val="95FFD506"/>
    <w:rsid w:val="96FE66F3"/>
    <w:rsid w:val="976F776E"/>
    <w:rsid w:val="97BE8491"/>
    <w:rsid w:val="97BECCE0"/>
    <w:rsid w:val="97BFFFAE"/>
    <w:rsid w:val="98674CC0"/>
    <w:rsid w:val="9976586C"/>
    <w:rsid w:val="99FE8453"/>
    <w:rsid w:val="9A5982B1"/>
    <w:rsid w:val="9A5F96F1"/>
    <w:rsid w:val="9AA70088"/>
    <w:rsid w:val="9AE64587"/>
    <w:rsid w:val="9B5FC5C7"/>
    <w:rsid w:val="9BC512A1"/>
    <w:rsid w:val="9BDE13EE"/>
    <w:rsid w:val="9CCBB844"/>
    <w:rsid w:val="9CDF42FC"/>
    <w:rsid w:val="9D3BCE85"/>
    <w:rsid w:val="9DC72394"/>
    <w:rsid w:val="9DEF66EB"/>
    <w:rsid w:val="9E3F7994"/>
    <w:rsid w:val="9EBC7CB2"/>
    <w:rsid w:val="9EBFEF34"/>
    <w:rsid w:val="9EDB45EE"/>
    <w:rsid w:val="9EFBC33E"/>
    <w:rsid w:val="9F7306BB"/>
    <w:rsid w:val="9F7E63DB"/>
    <w:rsid w:val="9F9E355F"/>
    <w:rsid w:val="9FAF1790"/>
    <w:rsid w:val="9FBEF3B6"/>
    <w:rsid w:val="9FCABAA1"/>
    <w:rsid w:val="9FCF1726"/>
    <w:rsid w:val="9FCF8BBC"/>
    <w:rsid w:val="9FD78379"/>
    <w:rsid w:val="9FDCE5CA"/>
    <w:rsid w:val="9FDF1225"/>
    <w:rsid w:val="9FDF2195"/>
    <w:rsid w:val="9FEEE43A"/>
    <w:rsid w:val="9FF78DB4"/>
    <w:rsid w:val="9FF8A98B"/>
    <w:rsid w:val="9FFBFD63"/>
    <w:rsid w:val="9FFCAD0C"/>
    <w:rsid w:val="9FFDBA9D"/>
    <w:rsid w:val="9FFDBC85"/>
    <w:rsid w:val="9FFEB0B7"/>
    <w:rsid w:val="A1FF6572"/>
    <w:rsid w:val="A346D97E"/>
    <w:rsid w:val="A37DE3E3"/>
    <w:rsid w:val="A4EEAD74"/>
    <w:rsid w:val="A56BCB03"/>
    <w:rsid w:val="A5F79205"/>
    <w:rsid w:val="A6B6269D"/>
    <w:rsid w:val="A6B7AECD"/>
    <w:rsid w:val="A79A313B"/>
    <w:rsid w:val="A7AF6399"/>
    <w:rsid w:val="A7AFC54F"/>
    <w:rsid w:val="A7EF2544"/>
    <w:rsid w:val="A7F9306D"/>
    <w:rsid w:val="A7FDB26E"/>
    <w:rsid w:val="AB679146"/>
    <w:rsid w:val="AB7FF6D4"/>
    <w:rsid w:val="ABEEA7CA"/>
    <w:rsid w:val="ABFFD812"/>
    <w:rsid w:val="ACA9D263"/>
    <w:rsid w:val="ACFB59A2"/>
    <w:rsid w:val="ADC69261"/>
    <w:rsid w:val="ADD6140B"/>
    <w:rsid w:val="ADF09C17"/>
    <w:rsid w:val="ADFF9AA0"/>
    <w:rsid w:val="AE6E2DF0"/>
    <w:rsid w:val="AE6F7E37"/>
    <w:rsid w:val="AE8D1FFA"/>
    <w:rsid w:val="AECFFA23"/>
    <w:rsid w:val="AEDE518F"/>
    <w:rsid w:val="AEEFCF38"/>
    <w:rsid w:val="AEFED43D"/>
    <w:rsid w:val="AEFF3549"/>
    <w:rsid w:val="AF338219"/>
    <w:rsid w:val="AF69C701"/>
    <w:rsid w:val="AFB787C2"/>
    <w:rsid w:val="AFC0DFDF"/>
    <w:rsid w:val="AFDEDD44"/>
    <w:rsid w:val="AFDF0CE8"/>
    <w:rsid w:val="AFE95D1E"/>
    <w:rsid w:val="AFEB0E25"/>
    <w:rsid w:val="AFEB4572"/>
    <w:rsid w:val="AFED0B2A"/>
    <w:rsid w:val="AFEE200A"/>
    <w:rsid w:val="AFF74EB3"/>
    <w:rsid w:val="AFFD76E2"/>
    <w:rsid w:val="AFFD81C8"/>
    <w:rsid w:val="AFFF2216"/>
    <w:rsid w:val="AFFF31C9"/>
    <w:rsid w:val="AFFF4872"/>
    <w:rsid w:val="B1ED7194"/>
    <w:rsid w:val="B1F64924"/>
    <w:rsid w:val="B1FF711F"/>
    <w:rsid w:val="B2DACFC6"/>
    <w:rsid w:val="B2FFED19"/>
    <w:rsid w:val="B3168800"/>
    <w:rsid w:val="B37EA82C"/>
    <w:rsid w:val="B3BCEB55"/>
    <w:rsid w:val="B3BFB1F0"/>
    <w:rsid w:val="B3BFB8F9"/>
    <w:rsid w:val="B3DB8417"/>
    <w:rsid w:val="B3EC6D36"/>
    <w:rsid w:val="B3FF15FF"/>
    <w:rsid w:val="B47F2F40"/>
    <w:rsid w:val="B4F605CD"/>
    <w:rsid w:val="B5EF371E"/>
    <w:rsid w:val="B5F94D19"/>
    <w:rsid w:val="B5FB260A"/>
    <w:rsid w:val="B5FD1987"/>
    <w:rsid w:val="B6BC12FF"/>
    <w:rsid w:val="B6CF7E3A"/>
    <w:rsid w:val="B6EEA170"/>
    <w:rsid w:val="B6FD7638"/>
    <w:rsid w:val="B7332C78"/>
    <w:rsid w:val="B74FA520"/>
    <w:rsid w:val="B77348A9"/>
    <w:rsid w:val="B776754D"/>
    <w:rsid w:val="B7771B9F"/>
    <w:rsid w:val="B777C751"/>
    <w:rsid w:val="B78B7018"/>
    <w:rsid w:val="B7978BE2"/>
    <w:rsid w:val="B7B569F3"/>
    <w:rsid w:val="B7E1BB64"/>
    <w:rsid w:val="B7E7EFB9"/>
    <w:rsid w:val="B7EFBB41"/>
    <w:rsid w:val="B7F71686"/>
    <w:rsid w:val="B7F95E1D"/>
    <w:rsid w:val="B7FD11D1"/>
    <w:rsid w:val="B7FD58E8"/>
    <w:rsid w:val="B7FF4CEF"/>
    <w:rsid w:val="B7FF78A0"/>
    <w:rsid w:val="B7FFE8C3"/>
    <w:rsid w:val="B97F13BB"/>
    <w:rsid w:val="B9ABAD1B"/>
    <w:rsid w:val="B9DDCCD7"/>
    <w:rsid w:val="B9DDD31A"/>
    <w:rsid w:val="B9DF911F"/>
    <w:rsid w:val="B9F11C0E"/>
    <w:rsid w:val="B9F38AAA"/>
    <w:rsid w:val="B9F70E6B"/>
    <w:rsid w:val="B9FB553A"/>
    <w:rsid w:val="B9FBBB40"/>
    <w:rsid w:val="B9FC8019"/>
    <w:rsid w:val="B9FF0D01"/>
    <w:rsid w:val="B9FFDFBC"/>
    <w:rsid w:val="BAB7FAAD"/>
    <w:rsid w:val="BAFF44E7"/>
    <w:rsid w:val="BBAB332C"/>
    <w:rsid w:val="BBAFC44A"/>
    <w:rsid w:val="BBB35ABE"/>
    <w:rsid w:val="BBDB943C"/>
    <w:rsid w:val="BBDFB652"/>
    <w:rsid w:val="BBE34A86"/>
    <w:rsid w:val="BBE58808"/>
    <w:rsid w:val="BBF3A513"/>
    <w:rsid w:val="BBF67215"/>
    <w:rsid w:val="BBFBC2DE"/>
    <w:rsid w:val="BBFC8374"/>
    <w:rsid w:val="BBFE9773"/>
    <w:rsid w:val="BBFF6840"/>
    <w:rsid w:val="BBFFB7F6"/>
    <w:rsid w:val="BCEB1B50"/>
    <w:rsid w:val="BCFDF8C0"/>
    <w:rsid w:val="BD2EF079"/>
    <w:rsid w:val="BD3BDC4F"/>
    <w:rsid w:val="BD5F8C76"/>
    <w:rsid w:val="BD7FBD44"/>
    <w:rsid w:val="BD9D2F0F"/>
    <w:rsid w:val="BD9FC109"/>
    <w:rsid w:val="BDA37855"/>
    <w:rsid w:val="BDBDA75D"/>
    <w:rsid w:val="BDC925B7"/>
    <w:rsid w:val="BDDE9F5C"/>
    <w:rsid w:val="BDEF742B"/>
    <w:rsid w:val="BDF6D5E4"/>
    <w:rsid w:val="BDF6F16D"/>
    <w:rsid w:val="BDFEBBB1"/>
    <w:rsid w:val="BDFF6988"/>
    <w:rsid w:val="BE37DF3A"/>
    <w:rsid w:val="BE3B47F6"/>
    <w:rsid w:val="BE5E31D6"/>
    <w:rsid w:val="BEDAB132"/>
    <w:rsid w:val="BEE74EFF"/>
    <w:rsid w:val="BEEF55EE"/>
    <w:rsid w:val="BEFC1D97"/>
    <w:rsid w:val="BEFEC6AA"/>
    <w:rsid w:val="BF1ED4CB"/>
    <w:rsid w:val="BF2D86A2"/>
    <w:rsid w:val="BF33DC7A"/>
    <w:rsid w:val="BF3B3CC9"/>
    <w:rsid w:val="BF3BA040"/>
    <w:rsid w:val="BF3F80DE"/>
    <w:rsid w:val="BF3FE99C"/>
    <w:rsid w:val="BF6F4CA1"/>
    <w:rsid w:val="BF6FEB54"/>
    <w:rsid w:val="BF774BAF"/>
    <w:rsid w:val="BF77A93E"/>
    <w:rsid w:val="BF7BD1A4"/>
    <w:rsid w:val="BF7E0384"/>
    <w:rsid w:val="BF7EA48B"/>
    <w:rsid w:val="BF7F504A"/>
    <w:rsid w:val="BF7FF160"/>
    <w:rsid w:val="BF8E9517"/>
    <w:rsid w:val="BF98B5B1"/>
    <w:rsid w:val="BFAFA728"/>
    <w:rsid w:val="BFB68FF7"/>
    <w:rsid w:val="BFBC0092"/>
    <w:rsid w:val="BFBE1889"/>
    <w:rsid w:val="BFBF0B9A"/>
    <w:rsid w:val="BFBF3B32"/>
    <w:rsid w:val="BFBF5437"/>
    <w:rsid w:val="BFCE5580"/>
    <w:rsid w:val="BFD5042B"/>
    <w:rsid w:val="BFDC7C1E"/>
    <w:rsid w:val="BFDE68FD"/>
    <w:rsid w:val="BFDF8F55"/>
    <w:rsid w:val="BFE56ACA"/>
    <w:rsid w:val="BFE957F8"/>
    <w:rsid w:val="BFEA10B9"/>
    <w:rsid w:val="BFEBD595"/>
    <w:rsid w:val="BFEEA527"/>
    <w:rsid w:val="BFEEE85E"/>
    <w:rsid w:val="BFEF26C8"/>
    <w:rsid w:val="BFF39118"/>
    <w:rsid w:val="BFF74E26"/>
    <w:rsid w:val="BFF76B7D"/>
    <w:rsid w:val="BFFB03CA"/>
    <w:rsid w:val="BFFB86BD"/>
    <w:rsid w:val="BFFD0043"/>
    <w:rsid w:val="BFFD7DB1"/>
    <w:rsid w:val="BFFD937C"/>
    <w:rsid w:val="BFFE729A"/>
    <w:rsid w:val="BFFF47DD"/>
    <w:rsid w:val="BFFF5B90"/>
    <w:rsid w:val="BFFF6754"/>
    <w:rsid w:val="BFFF67AC"/>
    <w:rsid w:val="BFFFC938"/>
    <w:rsid w:val="BFFFEE2D"/>
    <w:rsid w:val="C2EE3327"/>
    <w:rsid w:val="C4FF71D8"/>
    <w:rsid w:val="C5A37B7A"/>
    <w:rsid w:val="C77F297E"/>
    <w:rsid w:val="C7E70F90"/>
    <w:rsid w:val="C7EE0087"/>
    <w:rsid w:val="C7FE5B85"/>
    <w:rsid w:val="C7FF23C9"/>
    <w:rsid w:val="C7FF3880"/>
    <w:rsid w:val="C7FF9B1C"/>
    <w:rsid w:val="C7FFB887"/>
    <w:rsid w:val="CB7CCB31"/>
    <w:rsid w:val="CBFF1424"/>
    <w:rsid w:val="CCFFCAA6"/>
    <w:rsid w:val="CD3FF332"/>
    <w:rsid w:val="CDF75181"/>
    <w:rsid w:val="CDFDCBC8"/>
    <w:rsid w:val="CDFF9E9E"/>
    <w:rsid w:val="CE690193"/>
    <w:rsid w:val="CE6BEFFD"/>
    <w:rsid w:val="CE6FEFD4"/>
    <w:rsid w:val="CED925E7"/>
    <w:rsid w:val="CEDECB4A"/>
    <w:rsid w:val="CEFC1495"/>
    <w:rsid w:val="CEFF7D39"/>
    <w:rsid w:val="CF3EAA09"/>
    <w:rsid w:val="CF640E5D"/>
    <w:rsid w:val="CF77EA86"/>
    <w:rsid w:val="CF9C6F1E"/>
    <w:rsid w:val="CFB76774"/>
    <w:rsid w:val="CFBFA4C2"/>
    <w:rsid w:val="CFDB317C"/>
    <w:rsid w:val="CFE45B42"/>
    <w:rsid w:val="CFEDF223"/>
    <w:rsid w:val="CFEFDB3F"/>
    <w:rsid w:val="CFF1C806"/>
    <w:rsid w:val="CFF661D4"/>
    <w:rsid w:val="CFF76EC7"/>
    <w:rsid w:val="CFFBAB7F"/>
    <w:rsid w:val="CFFE278F"/>
    <w:rsid w:val="D0CFC10C"/>
    <w:rsid w:val="D0FE8873"/>
    <w:rsid w:val="D1FF5EC0"/>
    <w:rsid w:val="D227F724"/>
    <w:rsid w:val="D2EF5C11"/>
    <w:rsid w:val="D2FADA4A"/>
    <w:rsid w:val="D2FE92B4"/>
    <w:rsid w:val="D2FFC640"/>
    <w:rsid w:val="D33FF575"/>
    <w:rsid w:val="D39F0DA0"/>
    <w:rsid w:val="D3BFAED4"/>
    <w:rsid w:val="D3DB5903"/>
    <w:rsid w:val="D3EFD4E6"/>
    <w:rsid w:val="D5325571"/>
    <w:rsid w:val="D59FEDF7"/>
    <w:rsid w:val="D5B31A38"/>
    <w:rsid w:val="D5DB0D43"/>
    <w:rsid w:val="D5F72D49"/>
    <w:rsid w:val="D5FF9D99"/>
    <w:rsid w:val="D6556621"/>
    <w:rsid w:val="D6F731C9"/>
    <w:rsid w:val="D76DA6A2"/>
    <w:rsid w:val="D777E07B"/>
    <w:rsid w:val="D77B2A1E"/>
    <w:rsid w:val="D77F4B88"/>
    <w:rsid w:val="D77FEF52"/>
    <w:rsid w:val="D77FFA87"/>
    <w:rsid w:val="D797657D"/>
    <w:rsid w:val="D79F3749"/>
    <w:rsid w:val="D7DF0FBB"/>
    <w:rsid w:val="D7E76D5A"/>
    <w:rsid w:val="D7F67B5D"/>
    <w:rsid w:val="D7F6C1F4"/>
    <w:rsid w:val="D7F7C9AA"/>
    <w:rsid w:val="D7F90AF5"/>
    <w:rsid w:val="D7FB359F"/>
    <w:rsid w:val="D7FC30DF"/>
    <w:rsid w:val="D93FD3C3"/>
    <w:rsid w:val="D975EAFB"/>
    <w:rsid w:val="D9BF11E9"/>
    <w:rsid w:val="D9D708EF"/>
    <w:rsid w:val="D9F5B450"/>
    <w:rsid w:val="D9FFC4AC"/>
    <w:rsid w:val="DA6EB891"/>
    <w:rsid w:val="DA7D6600"/>
    <w:rsid w:val="DADFD132"/>
    <w:rsid w:val="DAE24EB9"/>
    <w:rsid w:val="DAFDDEEC"/>
    <w:rsid w:val="DB313EFA"/>
    <w:rsid w:val="DB7F356A"/>
    <w:rsid w:val="DBB77CCA"/>
    <w:rsid w:val="DBD49D81"/>
    <w:rsid w:val="DBDBCC32"/>
    <w:rsid w:val="DBF618F1"/>
    <w:rsid w:val="DBF7D804"/>
    <w:rsid w:val="DBFCCC10"/>
    <w:rsid w:val="DBFDD965"/>
    <w:rsid w:val="DBFF3CFC"/>
    <w:rsid w:val="DBFFF5FA"/>
    <w:rsid w:val="DBFFFA41"/>
    <w:rsid w:val="DC3FAEAC"/>
    <w:rsid w:val="DC5D415B"/>
    <w:rsid w:val="DC7DC7DC"/>
    <w:rsid w:val="DC8D962F"/>
    <w:rsid w:val="DCDB7605"/>
    <w:rsid w:val="DCF9C767"/>
    <w:rsid w:val="DCFB2285"/>
    <w:rsid w:val="DCFB60EA"/>
    <w:rsid w:val="DD350DA8"/>
    <w:rsid w:val="DD6FF04E"/>
    <w:rsid w:val="DD7A2964"/>
    <w:rsid w:val="DD7BCBCC"/>
    <w:rsid w:val="DD7FA80A"/>
    <w:rsid w:val="DDAE27D1"/>
    <w:rsid w:val="DDBA6896"/>
    <w:rsid w:val="DDBCCCCB"/>
    <w:rsid w:val="DDC6740F"/>
    <w:rsid w:val="DDD7887D"/>
    <w:rsid w:val="DDDC329C"/>
    <w:rsid w:val="DDDFD00B"/>
    <w:rsid w:val="DDE336CA"/>
    <w:rsid w:val="DDEFCA2B"/>
    <w:rsid w:val="DDF7E93C"/>
    <w:rsid w:val="DDF940A0"/>
    <w:rsid w:val="DDFF69F1"/>
    <w:rsid w:val="DE1B3EFD"/>
    <w:rsid w:val="DE1F709F"/>
    <w:rsid w:val="DE1F80AD"/>
    <w:rsid w:val="DE7B66C1"/>
    <w:rsid w:val="DE7DC567"/>
    <w:rsid w:val="DE8DB1E5"/>
    <w:rsid w:val="DEBBFC72"/>
    <w:rsid w:val="DEBE852A"/>
    <w:rsid w:val="DED09AB6"/>
    <w:rsid w:val="DEDD303F"/>
    <w:rsid w:val="DEDD615D"/>
    <w:rsid w:val="DEDFE87A"/>
    <w:rsid w:val="DEED9290"/>
    <w:rsid w:val="DEEFE498"/>
    <w:rsid w:val="DEF5C9F4"/>
    <w:rsid w:val="DEF90987"/>
    <w:rsid w:val="DEFA892F"/>
    <w:rsid w:val="DEFE65C2"/>
    <w:rsid w:val="DEFED075"/>
    <w:rsid w:val="DEFF2C20"/>
    <w:rsid w:val="DF0F519E"/>
    <w:rsid w:val="DF1F99EB"/>
    <w:rsid w:val="DF2D99BF"/>
    <w:rsid w:val="DF5DE8FD"/>
    <w:rsid w:val="DF5ECA5B"/>
    <w:rsid w:val="DF5EEE89"/>
    <w:rsid w:val="DF6D71FF"/>
    <w:rsid w:val="DF6FA363"/>
    <w:rsid w:val="DF7B6881"/>
    <w:rsid w:val="DF7F86ED"/>
    <w:rsid w:val="DF7FB91C"/>
    <w:rsid w:val="DF80C7E5"/>
    <w:rsid w:val="DF9E68B6"/>
    <w:rsid w:val="DFAD4637"/>
    <w:rsid w:val="DFB3AFAD"/>
    <w:rsid w:val="DFB3FBEA"/>
    <w:rsid w:val="DFB8C303"/>
    <w:rsid w:val="DFBA3A03"/>
    <w:rsid w:val="DFBB3E83"/>
    <w:rsid w:val="DFBE137E"/>
    <w:rsid w:val="DFBFEFB2"/>
    <w:rsid w:val="DFCF61FB"/>
    <w:rsid w:val="DFD3C6AA"/>
    <w:rsid w:val="DFD5EADB"/>
    <w:rsid w:val="DFDE74CA"/>
    <w:rsid w:val="DFDFE68C"/>
    <w:rsid w:val="DFDFFAB0"/>
    <w:rsid w:val="DFEB64C4"/>
    <w:rsid w:val="DFEE44BE"/>
    <w:rsid w:val="DFEF3794"/>
    <w:rsid w:val="DFEFCF78"/>
    <w:rsid w:val="DFEFE843"/>
    <w:rsid w:val="DFF16927"/>
    <w:rsid w:val="DFF253AE"/>
    <w:rsid w:val="DFF36696"/>
    <w:rsid w:val="DFF70690"/>
    <w:rsid w:val="DFF7528B"/>
    <w:rsid w:val="DFFBB357"/>
    <w:rsid w:val="DFFBB579"/>
    <w:rsid w:val="DFFC9EBC"/>
    <w:rsid w:val="DFFD5389"/>
    <w:rsid w:val="DFFD7262"/>
    <w:rsid w:val="DFFD7C0B"/>
    <w:rsid w:val="DFFF4891"/>
    <w:rsid w:val="DFFF9159"/>
    <w:rsid w:val="DFFFA7D4"/>
    <w:rsid w:val="DFFFF000"/>
    <w:rsid w:val="DFFFF472"/>
    <w:rsid w:val="E1F77BF5"/>
    <w:rsid w:val="E1FB529B"/>
    <w:rsid w:val="E1FD9859"/>
    <w:rsid w:val="E27F71B7"/>
    <w:rsid w:val="E3CD4039"/>
    <w:rsid w:val="E3FB7383"/>
    <w:rsid w:val="E3FD43BA"/>
    <w:rsid w:val="E3FD6B47"/>
    <w:rsid w:val="E3FFC802"/>
    <w:rsid w:val="E45EB98C"/>
    <w:rsid w:val="E4B6046C"/>
    <w:rsid w:val="E4FF69A7"/>
    <w:rsid w:val="E56FDD6C"/>
    <w:rsid w:val="E5BB00DE"/>
    <w:rsid w:val="E5BB3E0A"/>
    <w:rsid w:val="E5F3592D"/>
    <w:rsid w:val="E5FBE54C"/>
    <w:rsid w:val="E5FF9B0D"/>
    <w:rsid w:val="E63FE271"/>
    <w:rsid w:val="E67F5471"/>
    <w:rsid w:val="E6E3F65F"/>
    <w:rsid w:val="E6FF3D51"/>
    <w:rsid w:val="E6FF5CE9"/>
    <w:rsid w:val="E6FFA405"/>
    <w:rsid w:val="E77BA556"/>
    <w:rsid w:val="E79F9C41"/>
    <w:rsid w:val="E7B4D1D3"/>
    <w:rsid w:val="E7BD7B2A"/>
    <w:rsid w:val="E7DB0DA0"/>
    <w:rsid w:val="E7F5AA34"/>
    <w:rsid w:val="E7F65235"/>
    <w:rsid w:val="E7F7B1CA"/>
    <w:rsid w:val="E7FADFB1"/>
    <w:rsid w:val="E7FD27C0"/>
    <w:rsid w:val="E7FD2968"/>
    <w:rsid w:val="E7FE587E"/>
    <w:rsid w:val="E7FF0192"/>
    <w:rsid w:val="E7FF0C15"/>
    <w:rsid w:val="E7FF1EBE"/>
    <w:rsid w:val="E7FFA46B"/>
    <w:rsid w:val="E99E487E"/>
    <w:rsid w:val="E9A6118A"/>
    <w:rsid w:val="E9B9A2F1"/>
    <w:rsid w:val="E9BBB0D2"/>
    <w:rsid w:val="E9F27B49"/>
    <w:rsid w:val="E9F96CC9"/>
    <w:rsid w:val="E9FD34C5"/>
    <w:rsid w:val="E9FE0765"/>
    <w:rsid w:val="EA5F23B1"/>
    <w:rsid w:val="EAAF7688"/>
    <w:rsid w:val="EAFF7263"/>
    <w:rsid w:val="EAFF956A"/>
    <w:rsid w:val="EB5F21F5"/>
    <w:rsid w:val="EB79B313"/>
    <w:rsid w:val="EB7D1524"/>
    <w:rsid w:val="EB7D2DCF"/>
    <w:rsid w:val="EB9FF418"/>
    <w:rsid w:val="EBBFB6B6"/>
    <w:rsid w:val="EBDD542E"/>
    <w:rsid w:val="EBDD85C6"/>
    <w:rsid w:val="EBDD93DF"/>
    <w:rsid w:val="EBF5AFA9"/>
    <w:rsid w:val="EBF9F1C8"/>
    <w:rsid w:val="EBFB4C18"/>
    <w:rsid w:val="EBFF1533"/>
    <w:rsid w:val="EC681018"/>
    <w:rsid w:val="ECD7F897"/>
    <w:rsid w:val="ECEE19E2"/>
    <w:rsid w:val="ECFDE23D"/>
    <w:rsid w:val="ED3C055A"/>
    <w:rsid w:val="ED3D5D9C"/>
    <w:rsid w:val="ED5F8B94"/>
    <w:rsid w:val="ED723120"/>
    <w:rsid w:val="EDB4EDDA"/>
    <w:rsid w:val="EDB53F91"/>
    <w:rsid w:val="EDD63E46"/>
    <w:rsid w:val="EDEA16A3"/>
    <w:rsid w:val="EDEE65B4"/>
    <w:rsid w:val="EDF6E0E1"/>
    <w:rsid w:val="EDF7C161"/>
    <w:rsid w:val="EE7552F8"/>
    <w:rsid w:val="EE765CDA"/>
    <w:rsid w:val="EE979B8B"/>
    <w:rsid w:val="EE9B4178"/>
    <w:rsid w:val="EE9F3EDE"/>
    <w:rsid w:val="EEA9B334"/>
    <w:rsid w:val="EEBFF065"/>
    <w:rsid w:val="EEDD3C13"/>
    <w:rsid w:val="EEDF36D9"/>
    <w:rsid w:val="EEDFEE02"/>
    <w:rsid w:val="EEEF4341"/>
    <w:rsid w:val="EEFD68CF"/>
    <w:rsid w:val="EEFDA11D"/>
    <w:rsid w:val="EEFF44EE"/>
    <w:rsid w:val="EF27DE69"/>
    <w:rsid w:val="EF2FFA5F"/>
    <w:rsid w:val="EF5DBC5C"/>
    <w:rsid w:val="EF73BA3F"/>
    <w:rsid w:val="EF75794B"/>
    <w:rsid w:val="EF79D6D1"/>
    <w:rsid w:val="EF7B122B"/>
    <w:rsid w:val="EF7BD23F"/>
    <w:rsid w:val="EF7E55E8"/>
    <w:rsid w:val="EF7F8B8A"/>
    <w:rsid w:val="EF7FD267"/>
    <w:rsid w:val="EF92B3DF"/>
    <w:rsid w:val="EF9CC1C4"/>
    <w:rsid w:val="EF9F6E0D"/>
    <w:rsid w:val="EFB38C25"/>
    <w:rsid w:val="EFB77140"/>
    <w:rsid w:val="EFBF834F"/>
    <w:rsid w:val="EFC54993"/>
    <w:rsid w:val="EFC86991"/>
    <w:rsid w:val="EFD92ED5"/>
    <w:rsid w:val="EFDB5286"/>
    <w:rsid w:val="EFDBD27F"/>
    <w:rsid w:val="EFDE51F0"/>
    <w:rsid w:val="EFE752F5"/>
    <w:rsid w:val="EFEE99DC"/>
    <w:rsid w:val="EFEF3AB0"/>
    <w:rsid w:val="EFEF9D04"/>
    <w:rsid w:val="EFF36F5F"/>
    <w:rsid w:val="EFFD0015"/>
    <w:rsid w:val="EFFD0764"/>
    <w:rsid w:val="EFFDA772"/>
    <w:rsid w:val="EFFDB4D7"/>
    <w:rsid w:val="EFFDE347"/>
    <w:rsid w:val="EFFE7C82"/>
    <w:rsid w:val="EFFE8FC2"/>
    <w:rsid w:val="EFFEA1FE"/>
    <w:rsid w:val="EFFEB96E"/>
    <w:rsid w:val="EFFF0883"/>
    <w:rsid w:val="EFFF5079"/>
    <w:rsid w:val="EFFF58DB"/>
    <w:rsid w:val="EFFFA67F"/>
    <w:rsid w:val="F0591CD3"/>
    <w:rsid w:val="F05FB82A"/>
    <w:rsid w:val="F073315B"/>
    <w:rsid w:val="F0FF22F5"/>
    <w:rsid w:val="F15B5C37"/>
    <w:rsid w:val="F1EBFF94"/>
    <w:rsid w:val="F1EF8352"/>
    <w:rsid w:val="F1F14855"/>
    <w:rsid w:val="F1F77BBB"/>
    <w:rsid w:val="F1F7C687"/>
    <w:rsid w:val="F1FD2D49"/>
    <w:rsid w:val="F29CE358"/>
    <w:rsid w:val="F2C31772"/>
    <w:rsid w:val="F2E7FEDD"/>
    <w:rsid w:val="F2EB60C8"/>
    <w:rsid w:val="F2FD8718"/>
    <w:rsid w:val="F2FEEDE3"/>
    <w:rsid w:val="F33FE8DA"/>
    <w:rsid w:val="F359F8CB"/>
    <w:rsid w:val="F37492EA"/>
    <w:rsid w:val="F37F3125"/>
    <w:rsid w:val="F3DB27DC"/>
    <w:rsid w:val="F3DBE4C6"/>
    <w:rsid w:val="F3DFD7D7"/>
    <w:rsid w:val="F3E52C9F"/>
    <w:rsid w:val="F3EB637B"/>
    <w:rsid w:val="F3EF7210"/>
    <w:rsid w:val="F3FAF7D7"/>
    <w:rsid w:val="F3FB7D85"/>
    <w:rsid w:val="F3FBD5BC"/>
    <w:rsid w:val="F3FF9F0A"/>
    <w:rsid w:val="F4BF251F"/>
    <w:rsid w:val="F4BF4CBE"/>
    <w:rsid w:val="F4F77F4E"/>
    <w:rsid w:val="F53F52D7"/>
    <w:rsid w:val="F55F6E72"/>
    <w:rsid w:val="F57B0B12"/>
    <w:rsid w:val="F5CFAD68"/>
    <w:rsid w:val="F5DD837C"/>
    <w:rsid w:val="F5DF4E8E"/>
    <w:rsid w:val="F5DFD1A6"/>
    <w:rsid w:val="F5E1F130"/>
    <w:rsid w:val="F5E35FA7"/>
    <w:rsid w:val="F5F1F727"/>
    <w:rsid w:val="F5F38377"/>
    <w:rsid w:val="F5F63FF4"/>
    <w:rsid w:val="F5F642B9"/>
    <w:rsid w:val="F5F7E4D3"/>
    <w:rsid w:val="F5FBE724"/>
    <w:rsid w:val="F5FC4135"/>
    <w:rsid w:val="F5FDB462"/>
    <w:rsid w:val="F5FF91B4"/>
    <w:rsid w:val="F5FFF7E6"/>
    <w:rsid w:val="F63CF73A"/>
    <w:rsid w:val="F6743812"/>
    <w:rsid w:val="F67F5C52"/>
    <w:rsid w:val="F6912555"/>
    <w:rsid w:val="F6B6231E"/>
    <w:rsid w:val="F6C227F6"/>
    <w:rsid w:val="F6D7608F"/>
    <w:rsid w:val="F6E38A8D"/>
    <w:rsid w:val="F6E705D2"/>
    <w:rsid w:val="F6EF57E0"/>
    <w:rsid w:val="F6FDD906"/>
    <w:rsid w:val="F6FFEBC0"/>
    <w:rsid w:val="F76AE138"/>
    <w:rsid w:val="F76CB9BD"/>
    <w:rsid w:val="F76F1863"/>
    <w:rsid w:val="F76F9A08"/>
    <w:rsid w:val="F773B4CB"/>
    <w:rsid w:val="F777244C"/>
    <w:rsid w:val="F7773FAE"/>
    <w:rsid w:val="F77B00D8"/>
    <w:rsid w:val="F77B82C1"/>
    <w:rsid w:val="F77DACD9"/>
    <w:rsid w:val="F77EEE05"/>
    <w:rsid w:val="F77F18EC"/>
    <w:rsid w:val="F77F35BE"/>
    <w:rsid w:val="F77FDA25"/>
    <w:rsid w:val="F79D748C"/>
    <w:rsid w:val="F7A6B90A"/>
    <w:rsid w:val="F7ABE749"/>
    <w:rsid w:val="F7ADBE5B"/>
    <w:rsid w:val="F7AF05A0"/>
    <w:rsid w:val="F7AFA0B9"/>
    <w:rsid w:val="F7B726A9"/>
    <w:rsid w:val="F7B734CC"/>
    <w:rsid w:val="F7B96F75"/>
    <w:rsid w:val="F7BA9245"/>
    <w:rsid w:val="F7BF3C24"/>
    <w:rsid w:val="F7CBE35C"/>
    <w:rsid w:val="F7CCE406"/>
    <w:rsid w:val="F7DB6FB3"/>
    <w:rsid w:val="F7DD94E9"/>
    <w:rsid w:val="F7DE29F3"/>
    <w:rsid w:val="F7DF521E"/>
    <w:rsid w:val="F7EBA120"/>
    <w:rsid w:val="F7ECB91B"/>
    <w:rsid w:val="F7ECF1B1"/>
    <w:rsid w:val="F7ED4D72"/>
    <w:rsid w:val="F7EDF87F"/>
    <w:rsid w:val="F7EE5BAF"/>
    <w:rsid w:val="F7EE813E"/>
    <w:rsid w:val="F7EE97A4"/>
    <w:rsid w:val="F7EE9B44"/>
    <w:rsid w:val="F7EF3CE6"/>
    <w:rsid w:val="F7F6E1AA"/>
    <w:rsid w:val="F7F7169A"/>
    <w:rsid w:val="F7F76A8C"/>
    <w:rsid w:val="F7F7E7F1"/>
    <w:rsid w:val="F7F7F720"/>
    <w:rsid w:val="F7F8B649"/>
    <w:rsid w:val="F7F9692A"/>
    <w:rsid w:val="F7FD40BB"/>
    <w:rsid w:val="F7FDC335"/>
    <w:rsid w:val="F7FEE29B"/>
    <w:rsid w:val="F7FF1602"/>
    <w:rsid w:val="F7FF509D"/>
    <w:rsid w:val="F7FF8B41"/>
    <w:rsid w:val="F7FFD083"/>
    <w:rsid w:val="F81F8343"/>
    <w:rsid w:val="F832E40B"/>
    <w:rsid w:val="F89F5F5A"/>
    <w:rsid w:val="F8BF3D23"/>
    <w:rsid w:val="F8CF05B0"/>
    <w:rsid w:val="F8DE5D48"/>
    <w:rsid w:val="F8F727D2"/>
    <w:rsid w:val="F8FF3FCF"/>
    <w:rsid w:val="F915A474"/>
    <w:rsid w:val="F97748DB"/>
    <w:rsid w:val="F97EF839"/>
    <w:rsid w:val="F98B63B3"/>
    <w:rsid w:val="F98F8992"/>
    <w:rsid w:val="F99EA9FB"/>
    <w:rsid w:val="F9BBDB5B"/>
    <w:rsid w:val="F9E9358C"/>
    <w:rsid w:val="F9EEE440"/>
    <w:rsid w:val="F9FDBD76"/>
    <w:rsid w:val="FA2B7178"/>
    <w:rsid w:val="FA4B3F14"/>
    <w:rsid w:val="FA674F71"/>
    <w:rsid w:val="FA78EC26"/>
    <w:rsid w:val="FA7E6ABE"/>
    <w:rsid w:val="FAB6C909"/>
    <w:rsid w:val="FABB50DE"/>
    <w:rsid w:val="FABF95C9"/>
    <w:rsid w:val="FADF1B1B"/>
    <w:rsid w:val="FADFB2E2"/>
    <w:rsid w:val="FADFD2AD"/>
    <w:rsid w:val="FAEBB35B"/>
    <w:rsid w:val="FAF42080"/>
    <w:rsid w:val="FAF8A0DF"/>
    <w:rsid w:val="FB2D31E7"/>
    <w:rsid w:val="FB2FACDE"/>
    <w:rsid w:val="FB37CE5D"/>
    <w:rsid w:val="FB39DFFF"/>
    <w:rsid w:val="FB3B5B7D"/>
    <w:rsid w:val="FB3D6B96"/>
    <w:rsid w:val="FB538B8F"/>
    <w:rsid w:val="FB5A37A6"/>
    <w:rsid w:val="FB5B56B0"/>
    <w:rsid w:val="FB5FC655"/>
    <w:rsid w:val="FB6714A3"/>
    <w:rsid w:val="FB6D8E54"/>
    <w:rsid w:val="FB6F3357"/>
    <w:rsid w:val="FB734E15"/>
    <w:rsid w:val="FB7AF9BD"/>
    <w:rsid w:val="FB7B7159"/>
    <w:rsid w:val="FB7E3976"/>
    <w:rsid w:val="FB7EF5FD"/>
    <w:rsid w:val="FB7F63D4"/>
    <w:rsid w:val="FB7F6FB8"/>
    <w:rsid w:val="FB7F9706"/>
    <w:rsid w:val="FB7FA4BB"/>
    <w:rsid w:val="FB8FCA13"/>
    <w:rsid w:val="FB9F9050"/>
    <w:rsid w:val="FBB05B28"/>
    <w:rsid w:val="FBB0E544"/>
    <w:rsid w:val="FBB157D7"/>
    <w:rsid w:val="FBB38A27"/>
    <w:rsid w:val="FBB7F3F0"/>
    <w:rsid w:val="FBBB13B1"/>
    <w:rsid w:val="FBBF59CA"/>
    <w:rsid w:val="FBBF9115"/>
    <w:rsid w:val="FBC78C36"/>
    <w:rsid w:val="FBCCA894"/>
    <w:rsid w:val="FBD70267"/>
    <w:rsid w:val="FBD956AA"/>
    <w:rsid w:val="FBDE9989"/>
    <w:rsid w:val="FBDF551B"/>
    <w:rsid w:val="FBDF738C"/>
    <w:rsid w:val="FBDF9BBF"/>
    <w:rsid w:val="FBEB3285"/>
    <w:rsid w:val="FBEBC101"/>
    <w:rsid w:val="FBEF3ED8"/>
    <w:rsid w:val="FBF1C231"/>
    <w:rsid w:val="FBF3D060"/>
    <w:rsid w:val="FBF3DB6A"/>
    <w:rsid w:val="FBF79C21"/>
    <w:rsid w:val="FBF898F3"/>
    <w:rsid w:val="FBF98210"/>
    <w:rsid w:val="FBFBF896"/>
    <w:rsid w:val="FBFC1B75"/>
    <w:rsid w:val="FBFE62E1"/>
    <w:rsid w:val="FBFE72A4"/>
    <w:rsid w:val="FBFE7748"/>
    <w:rsid w:val="FBFF52CC"/>
    <w:rsid w:val="FBFFAAD3"/>
    <w:rsid w:val="FBFFF6EE"/>
    <w:rsid w:val="FC5FE8CB"/>
    <w:rsid w:val="FC6814FA"/>
    <w:rsid w:val="FC7CC397"/>
    <w:rsid w:val="FC8D1139"/>
    <w:rsid w:val="FC8FD1D8"/>
    <w:rsid w:val="FCA950BB"/>
    <w:rsid w:val="FCB53AE1"/>
    <w:rsid w:val="FCBEEFE9"/>
    <w:rsid w:val="FCBFD511"/>
    <w:rsid w:val="FCC9434D"/>
    <w:rsid w:val="FCD60859"/>
    <w:rsid w:val="FCD96996"/>
    <w:rsid w:val="FCDF4B2F"/>
    <w:rsid w:val="FCDFADAC"/>
    <w:rsid w:val="FCDFB3E5"/>
    <w:rsid w:val="FCDFEE22"/>
    <w:rsid w:val="FCE89748"/>
    <w:rsid w:val="FCED64A8"/>
    <w:rsid w:val="FCF74460"/>
    <w:rsid w:val="FCFB7C82"/>
    <w:rsid w:val="FCFE4670"/>
    <w:rsid w:val="FCFE69C0"/>
    <w:rsid w:val="FCFFAC8D"/>
    <w:rsid w:val="FCFFB4FC"/>
    <w:rsid w:val="FD3F68AC"/>
    <w:rsid w:val="FD5EA9E0"/>
    <w:rsid w:val="FD6DE9DF"/>
    <w:rsid w:val="FD6FC305"/>
    <w:rsid w:val="FD7C3674"/>
    <w:rsid w:val="FD7FEF0E"/>
    <w:rsid w:val="FD9FEDE9"/>
    <w:rsid w:val="FDA21891"/>
    <w:rsid w:val="FDA7DE85"/>
    <w:rsid w:val="FDBBC6A3"/>
    <w:rsid w:val="FDBBF7EE"/>
    <w:rsid w:val="FDBD7738"/>
    <w:rsid w:val="FDBF7FED"/>
    <w:rsid w:val="FDBFC7B4"/>
    <w:rsid w:val="FDCD5A80"/>
    <w:rsid w:val="FDD6E51F"/>
    <w:rsid w:val="FDDDE9CD"/>
    <w:rsid w:val="FDDF59F3"/>
    <w:rsid w:val="FDE23827"/>
    <w:rsid w:val="FDE239A1"/>
    <w:rsid w:val="FDEF304D"/>
    <w:rsid w:val="FDEF9E34"/>
    <w:rsid w:val="FDF39B01"/>
    <w:rsid w:val="FDF57F1A"/>
    <w:rsid w:val="FDF7A406"/>
    <w:rsid w:val="FDF7DA82"/>
    <w:rsid w:val="FDF910B7"/>
    <w:rsid w:val="FDFAD49E"/>
    <w:rsid w:val="FDFC3904"/>
    <w:rsid w:val="FDFDC369"/>
    <w:rsid w:val="FDFDF861"/>
    <w:rsid w:val="FDFE3451"/>
    <w:rsid w:val="FDFE3909"/>
    <w:rsid w:val="FDFE3FAA"/>
    <w:rsid w:val="FDFEC2B8"/>
    <w:rsid w:val="FDFED824"/>
    <w:rsid w:val="FDFEF8FE"/>
    <w:rsid w:val="FDFF1EB6"/>
    <w:rsid w:val="FDFF244C"/>
    <w:rsid w:val="FDFF4387"/>
    <w:rsid w:val="FDFF6068"/>
    <w:rsid w:val="FDFF74CA"/>
    <w:rsid w:val="FDFF7941"/>
    <w:rsid w:val="FDFF8E24"/>
    <w:rsid w:val="FE4BDE9E"/>
    <w:rsid w:val="FE5E128C"/>
    <w:rsid w:val="FE5F26E8"/>
    <w:rsid w:val="FE737D1D"/>
    <w:rsid w:val="FE75BB2F"/>
    <w:rsid w:val="FE7B6295"/>
    <w:rsid w:val="FE7FE7BA"/>
    <w:rsid w:val="FE8FF73F"/>
    <w:rsid w:val="FE9BA744"/>
    <w:rsid w:val="FEB7E2F8"/>
    <w:rsid w:val="FEB9DE06"/>
    <w:rsid w:val="FEBB3986"/>
    <w:rsid w:val="FEBB8F2B"/>
    <w:rsid w:val="FEBBAB2C"/>
    <w:rsid w:val="FEBE7192"/>
    <w:rsid w:val="FEC4ECC1"/>
    <w:rsid w:val="FEC7DF4F"/>
    <w:rsid w:val="FECF01BB"/>
    <w:rsid w:val="FED730AF"/>
    <w:rsid w:val="FEDF07E4"/>
    <w:rsid w:val="FEDF5B71"/>
    <w:rsid w:val="FEDF9CA6"/>
    <w:rsid w:val="FEEC0096"/>
    <w:rsid w:val="FEED309E"/>
    <w:rsid w:val="FEED9928"/>
    <w:rsid w:val="FEEF5672"/>
    <w:rsid w:val="FEEF781F"/>
    <w:rsid w:val="FEEF7ABC"/>
    <w:rsid w:val="FEF101A9"/>
    <w:rsid w:val="FEF21FDF"/>
    <w:rsid w:val="FEF929BE"/>
    <w:rsid w:val="FEFA21C5"/>
    <w:rsid w:val="FEFAD20A"/>
    <w:rsid w:val="FEFBA92A"/>
    <w:rsid w:val="FEFC7F1A"/>
    <w:rsid w:val="FEFCDFDD"/>
    <w:rsid w:val="FEFD266C"/>
    <w:rsid w:val="FEFE22F8"/>
    <w:rsid w:val="FEFE8F48"/>
    <w:rsid w:val="FEFEB8E5"/>
    <w:rsid w:val="FEFF33EF"/>
    <w:rsid w:val="FEFF58FA"/>
    <w:rsid w:val="FEFF89C6"/>
    <w:rsid w:val="FEFF8E5C"/>
    <w:rsid w:val="FEFF9576"/>
    <w:rsid w:val="FF24DFBC"/>
    <w:rsid w:val="FF2B9EAD"/>
    <w:rsid w:val="FF2F86F8"/>
    <w:rsid w:val="FF39A642"/>
    <w:rsid w:val="FF3E054A"/>
    <w:rsid w:val="FF3E6642"/>
    <w:rsid w:val="FF3E76BE"/>
    <w:rsid w:val="FF3EC7E3"/>
    <w:rsid w:val="FF505437"/>
    <w:rsid w:val="FF5642B6"/>
    <w:rsid w:val="FF5707E1"/>
    <w:rsid w:val="FF5D9E08"/>
    <w:rsid w:val="FF5E61C9"/>
    <w:rsid w:val="FF5F4BA5"/>
    <w:rsid w:val="FF5FB520"/>
    <w:rsid w:val="FF654D7F"/>
    <w:rsid w:val="FF674FF6"/>
    <w:rsid w:val="FF6B8957"/>
    <w:rsid w:val="FF6DCD9A"/>
    <w:rsid w:val="FF6E223E"/>
    <w:rsid w:val="FF72FA7C"/>
    <w:rsid w:val="FF739DF0"/>
    <w:rsid w:val="FF76C84D"/>
    <w:rsid w:val="FF7B050E"/>
    <w:rsid w:val="FF7BBD5C"/>
    <w:rsid w:val="FF7D138C"/>
    <w:rsid w:val="FF7D2DB3"/>
    <w:rsid w:val="FF7DCC82"/>
    <w:rsid w:val="FF7E13D7"/>
    <w:rsid w:val="FF7E7351"/>
    <w:rsid w:val="FF7F46DF"/>
    <w:rsid w:val="FF7FBE6D"/>
    <w:rsid w:val="FF7FF992"/>
    <w:rsid w:val="FF7FFF52"/>
    <w:rsid w:val="FF86360F"/>
    <w:rsid w:val="FF8C9CD3"/>
    <w:rsid w:val="FF95A5D9"/>
    <w:rsid w:val="FF975037"/>
    <w:rsid w:val="FF9EB4DA"/>
    <w:rsid w:val="FFA7498B"/>
    <w:rsid w:val="FFA9BDE3"/>
    <w:rsid w:val="FFAB5948"/>
    <w:rsid w:val="FFABAE7A"/>
    <w:rsid w:val="FFAEA500"/>
    <w:rsid w:val="FFAF2C50"/>
    <w:rsid w:val="FFAFE4BD"/>
    <w:rsid w:val="FFB6855C"/>
    <w:rsid w:val="FFB7F5DD"/>
    <w:rsid w:val="FFBB1E73"/>
    <w:rsid w:val="FFBB3285"/>
    <w:rsid w:val="FFBB6CAB"/>
    <w:rsid w:val="FFBB926F"/>
    <w:rsid w:val="FFBD6693"/>
    <w:rsid w:val="FFBDC2B7"/>
    <w:rsid w:val="FFBF2CA4"/>
    <w:rsid w:val="FFBF3429"/>
    <w:rsid w:val="FFBF8794"/>
    <w:rsid w:val="FFBF9465"/>
    <w:rsid w:val="FFBFA52A"/>
    <w:rsid w:val="FFBFC424"/>
    <w:rsid w:val="FFC74365"/>
    <w:rsid w:val="FFCD2B0F"/>
    <w:rsid w:val="FFCFBFED"/>
    <w:rsid w:val="FFCFF751"/>
    <w:rsid w:val="FFD39181"/>
    <w:rsid w:val="FFD3F76F"/>
    <w:rsid w:val="FFD76ACB"/>
    <w:rsid w:val="FFDAE271"/>
    <w:rsid w:val="FFDAEC46"/>
    <w:rsid w:val="FFDB6972"/>
    <w:rsid w:val="FFDBB572"/>
    <w:rsid w:val="FFDC417B"/>
    <w:rsid w:val="FFDD773F"/>
    <w:rsid w:val="FFDD83EC"/>
    <w:rsid w:val="FFDDCD41"/>
    <w:rsid w:val="FFDE273E"/>
    <w:rsid w:val="FFDF611F"/>
    <w:rsid w:val="FFDF6522"/>
    <w:rsid w:val="FFE44D55"/>
    <w:rsid w:val="FFE52BDA"/>
    <w:rsid w:val="FFE5CA31"/>
    <w:rsid w:val="FFE5D30D"/>
    <w:rsid w:val="FFE76E0B"/>
    <w:rsid w:val="FFE957DF"/>
    <w:rsid w:val="FFEDB8AA"/>
    <w:rsid w:val="FFEE4AAF"/>
    <w:rsid w:val="FFEE8DAA"/>
    <w:rsid w:val="FFEF09FC"/>
    <w:rsid w:val="FFEF0C5C"/>
    <w:rsid w:val="FFEF0EF9"/>
    <w:rsid w:val="FFEF1846"/>
    <w:rsid w:val="FFEF720F"/>
    <w:rsid w:val="FFEF730A"/>
    <w:rsid w:val="FFEF9838"/>
    <w:rsid w:val="FFEF9F05"/>
    <w:rsid w:val="FFEFD402"/>
    <w:rsid w:val="FFF34B90"/>
    <w:rsid w:val="FFF359A4"/>
    <w:rsid w:val="FFF599AA"/>
    <w:rsid w:val="FFF700CB"/>
    <w:rsid w:val="FFF728F4"/>
    <w:rsid w:val="FFF74E16"/>
    <w:rsid w:val="FFF74FCE"/>
    <w:rsid w:val="FFF764C2"/>
    <w:rsid w:val="FFF7701C"/>
    <w:rsid w:val="FFF788B7"/>
    <w:rsid w:val="FFF7DE79"/>
    <w:rsid w:val="FFF7EAC3"/>
    <w:rsid w:val="FFF92E37"/>
    <w:rsid w:val="FFFA88AE"/>
    <w:rsid w:val="FFFB9560"/>
    <w:rsid w:val="FFFC7EDE"/>
    <w:rsid w:val="FFFC8BFD"/>
    <w:rsid w:val="FFFCBEF1"/>
    <w:rsid w:val="FFFCD433"/>
    <w:rsid w:val="FFFD0D12"/>
    <w:rsid w:val="FFFD6530"/>
    <w:rsid w:val="FFFDC816"/>
    <w:rsid w:val="FFFE5124"/>
    <w:rsid w:val="FFFEAACC"/>
    <w:rsid w:val="FFFF013C"/>
    <w:rsid w:val="FFFF09E5"/>
    <w:rsid w:val="FFFF3DD6"/>
    <w:rsid w:val="FFFF95C2"/>
    <w:rsid w:val="FFFF96BF"/>
    <w:rsid w:val="FFFF9959"/>
    <w:rsid w:val="FFFF99C1"/>
    <w:rsid w:val="FFFFA08D"/>
    <w:rsid w:val="FFFFA199"/>
    <w:rsid w:val="FFFFA99D"/>
    <w:rsid w:val="FFFFBCC9"/>
    <w:rsid w:val="FFFFC2C8"/>
    <w:rsid w:val="FFFFC441"/>
    <w:rsid w:val="FFFFD00D"/>
    <w:rsid w:val="FFFFD87C"/>
    <w:rsid w:val="FFFFDB51"/>
    <w:rsid w:val="FFFFE7EE"/>
    <w:rsid w:val="00000B53"/>
    <w:rsid w:val="0000211A"/>
    <w:rsid w:val="00002174"/>
    <w:rsid w:val="000023B0"/>
    <w:rsid w:val="00003353"/>
    <w:rsid w:val="0000448A"/>
    <w:rsid w:val="000044A1"/>
    <w:rsid w:val="0000635D"/>
    <w:rsid w:val="00007B08"/>
    <w:rsid w:val="000103D1"/>
    <w:rsid w:val="000113D3"/>
    <w:rsid w:val="0001202C"/>
    <w:rsid w:val="000120B3"/>
    <w:rsid w:val="00012142"/>
    <w:rsid w:val="00012A34"/>
    <w:rsid w:val="00012F42"/>
    <w:rsid w:val="00013B3C"/>
    <w:rsid w:val="0001546C"/>
    <w:rsid w:val="00015993"/>
    <w:rsid w:val="000164B9"/>
    <w:rsid w:val="000166EB"/>
    <w:rsid w:val="00016DE5"/>
    <w:rsid w:val="00017200"/>
    <w:rsid w:val="0001783A"/>
    <w:rsid w:val="00021009"/>
    <w:rsid w:val="000218A1"/>
    <w:rsid w:val="000218F0"/>
    <w:rsid w:val="00021AEF"/>
    <w:rsid w:val="000223C6"/>
    <w:rsid w:val="000224C4"/>
    <w:rsid w:val="00023611"/>
    <w:rsid w:val="00023673"/>
    <w:rsid w:val="000238CF"/>
    <w:rsid w:val="00023BD4"/>
    <w:rsid w:val="00023F8A"/>
    <w:rsid w:val="00024B05"/>
    <w:rsid w:val="000250B6"/>
    <w:rsid w:val="00025250"/>
    <w:rsid w:val="0002628A"/>
    <w:rsid w:val="00026A91"/>
    <w:rsid w:val="0003012D"/>
    <w:rsid w:val="000316C1"/>
    <w:rsid w:val="00031F6A"/>
    <w:rsid w:val="00032DA0"/>
    <w:rsid w:val="000335E7"/>
    <w:rsid w:val="00034E74"/>
    <w:rsid w:val="00035187"/>
    <w:rsid w:val="00036FBD"/>
    <w:rsid w:val="00037502"/>
    <w:rsid w:val="00040C93"/>
    <w:rsid w:val="00041200"/>
    <w:rsid w:val="000412BB"/>
    <w:rsid w:val="00041B52"/>
    <w:rsid w:val="00041C48"/>
    <w:rsid w:val="00044251"/>
    <w:rsid w:val="000444A4"/>
    <w:rsid w:val="000454EC"/>
    <w:rsid w:val="00045588"/>
    <w:rsid w:val="000456B0"/>
    <w:rsid w:val="00047C96"/>
    <w:rsid w:val="00050112"/>
    <w:rsid w:val="0005044C"/>
    <w:rsid w:val="00051289"/>
    <w:rsid w:val="00051A16"/>
    <w:rsid w:val="00051B0B"/>
    <w:rsid w:val="00052667"/>
    <w:rsid w:val="00053177"/>
    <w:rsid w:val="00053E75"/>
    <w:rsid w:val="00054342"/>
    <w:rsid w:val="0005518A"/>
    <w:rsid w:val="00055853"/>
    <w:rsid w:val="00055F8B"/>
    <w:rsid w:val="00055FBD"/>
    <w:rsid w:val="0005635D"/>
    <w:rsid w:val="00056559"/>
    <w:rsid w:val="0005680B"/>
    <w:rsid w:val="000577D9"/>
    <w:rsid w:val="000600D0"/>
    <w:rsid w:val="0006128D"/>
    <w:rsid w:val="000613EC"/>
    <w:rsid w:val="00063916"/>
    <w:rsid w:val="000646BF"/>
    <w:rsid w:val="000649BC"/>
    <w:rsid w:val="00066587"/>
    <w:rsid w:val="00066A20"/>
    <w:rsid w:val="0006704D"/>
    <w:rsid w:val="000673B7"/>
    <w:rsid w:val="00071D78"/>
    <w:rsid w:val="00072058"/>
    <w:rsid w:val="00072215"/>
    <w:rsid w:val="000737F1"/>
    <w:rsid w:val="00075A92"/>
    <w:rsid w:val="00076DFE"/>
    <w:rsid w:val="00077889"/>
    <w:rsid w:val="000778A2"/>
    <w:rsid w:val="00077A0D"/>
    <w:rsid w:val="00080FA2"/>
    <w:rsid w:val="00081B5B"/>
    <w:rsid w:val="0008387F"/>
    <w:rsid w:val="00083D73"/>
    <w:rsid w:val="00084396"/>
    <w:rsid w:val="00085D36"/>
    <w:rsid w:val="00085DE8"/>
    <w:rsid w:val="000917B1"/>
    <w:rsid w:val="000917F9"/>
    <w:rsid w:val="00091A6F"/>
    <w:rsid w:val="00091F29"/>
    <w:rsid w:val="00092603"/>
    <w:rsid w:val="000948EB"/>
    <w:rsid w:val="00094E4D"/>
    <w:rsid w:val="00095517"/>
    <w:rsid w:val="00096F17"/>
    <w:rsid w:val="00097469"/>
    <w:rsid w:val="000977B9"/>
    <w:rsid w:val="00097CBB"/>
    <w:rsid w:val="000A2295"/>
    <w:rsid w:val="000A35A0"/>
    <w:rsid w:val="000A3663"/>
    <w:rsid w:val="000A409D"/>
    <w:rsid w:val="000A46D6"/>
    <w:rsid w:val="000A51EF"/>
    <w:rsid w:val="000A5EB6"/>
    <w:rsid w:val="000A6106"/>
    <w:rsid w:val="000A655F"/>
    <w:rsid w:val="000A6DFD"/>
    <w:rsid w:val="000A7707"/>
    <w:rsid w:val="000B1D82"/>
    <w:rsid w:val="000B219B"/>
    <w:rsid w:val="000B25E9"/>
    <w:rsid w:val="000B5156"/>
    <w:rsid w:val="000B5171"/>
    <w:rsid w:val="000B53BD"/>
    <w:rsid w:val="000B595E"/>
    <w:rsid w:val="000B59B3"/>
    <w:rsid w:val="000B624F"/>
    <w:rsid w:val="000B6CB1"/>
    <w:rsid w:val="000B6DD5"/>
    <w:rsid w:val="000B73FC"/>
    <w:rsid w:val="000B779B"/>
    <w:rsid w:val="000B7D29"/>
    <w:rsid w:val="000C0E8C"/>
    <w:rsid w:val="000C2CCE"/>
    <w:rsid w:val="000C32D8"/>
    <w:rsid w:val="000C3878"/>
    <w:rsid w:val="000C3B02"/>
    <w:rsid w:val="000C44D4"/>
    <w:rsid w:val="000C4A1E"/>
    <w:rsid w:val="000C4BE9"/>
    <w:rsid w:val="000C505F"/>
    <w:rsid w:val="000C5AD3"/>
    <w:rsid w:val="000C5CCD"/>
    <w:rsid w:val="000C71D1"/>
    <w:rsid w:val="000D0088"/>
    <w:rsid w:val="000D03D1"/>
    <w:rsid w:val="000D066A"/>
    <w:rsid w:val="000D3459"/>
    <w:rsid w:val="000D3CC2"/>
    <w:rsid w:val="000D5132"/>
    <w:rsid w:val="000D55D5"/>
    <w:rsid w:val="000D5845"/>
    <w:rsid w:val="000D5A17"/>
    <w:rsid w:val="000D5C27"/>
    <w:rsid w:val="000D6F59"/>
    <w:rsid w:val="000D718A"/>
    <w:rsid w:val="000E0598"/>
    <w:rsid w:val="000E0702"/>
    <w:rsid w:val="000E08ED"/>
    <w:rsid w:val="000E2BF4"/>
    <w:rsid w:val="000E2F1D"/>
    <w:rsid w:val="000E380E"/>
    <w:rsid w:val="000E5722"/>
    <w:rsid w:val="000E6047"/>
    <w:rsid w:val="000E6EED"/>
    <w:rsid w:val="000F0094"/>
    <w:rsid w:val="000F261F"/>
    <w:rsid w:val="000F3571"/>
    <w:rsid w:val="000F364A"/>
    <w:rsid w:val="000F4119"/>
    <w:rsid w:val="000F4575"/>
    <w:rsid w:val="000F4E5E"/>
    <w:rsid w:val="000F6748"/>
    <w:rsid w:val="000F787A"/>
    <w:rsid w:val="00100D4D"/>
    <w:rsid w:val="00101E74"/>
    <w:rsid w:val="00102247"/>
    <w:rsid w:val="0010266B"/>
    <w:rsid w:val="00103116"/>
    <w:rsid w:val="0010321E"/>
    <w:rsid w:val="001042E0"/>
    <w:rsid w:val="00105679"/>
    <w:rsid w:val="00105BA4"/>
    <w:rsid w:val="00105BB0"/>
    <w:rsid w:val="00105EFB"/>
    <w:rsid w:val="0010611A"/>
    <w:rsid w:val="00106B41"/>
    <w:rsid w:val="0011012F"/>
    <w:rsid w:val="00110A8F"/>
    <w:rsid w:val="00110CB2"/>
    <w:rsid w:val="00111777"/>
    <w:rsid w:val="00111FE5"/>
    <w:rsid w:val="00112AF4"/>
    <w:rsid w:val="00112BA7"/>
    <w:rsid w:val="00112D2B"/>
    <w:rsid w:val="0011305E"/>
    <w:rsid w:val="001133DC"/>
    <w:rsid w:val="00115C42"/>
    <w:rsid w:val="00115E1D"/>
    <w:rsid w:val="00117283"/>
    <w:rsid w:val="00117E69"/>
    <w:rsid w:val="00120290"/>
    <w:rsid w:val="00121BC7"/>
    <w:rsid w:val="001221EF"/>
    <w:rsid w:val="0012398E"/>
    <w:rsid w:val="001268E1"/>
    <w:rsid w:val="00126E58"/>
    <w:rsid w:val="00127B4E"/>
    <w:rsid w:val="001307BB"/>
    <w:rsid w:val="00130943"/>
    <w:rsid w:val="00131724"/>
    <w:rsid w:val="00134307"/>
    <w:rsid w:val="0013459E"/>
    <w:rsid w:val="00134FC3"/>
    <w:rsid w:val="001353F7"/>
    <w:rsid w:val="0013589D"/>
    <w:rsid w:val="00135B55"/>
    <w:rsid w:val="00136775"/>
    <w:rsid w:val="00136ABF"/>
    <w:rsid w:val="001407DF"/>
    <w:rsid w:val="00140CF5"/>
    <w:rsid w:val="00140D29"/>
    <w:rsid w:val="001415D2"/>
    <w:rsid w:val="0014166B"/>
    <w:rsid w:val="00141F90"/>
    <w:rsid w:val="00142117"/>
    <w:rsid w:val="00143C2E"/>
    <w:rsid w:val="0014462E"/>
    <w:rsid w:val="00144D5F"/>
    <w:rsid w:val="00145DD5"/>
    <w:rsid w:val="001460DA"/>
    <w:rsid w:val="0014773B"/>
    <w:rsid w:val="00147F45"/>
    <w:rsid w:val="001500B9"/>
    <w:rsid w:val="00151098"/>
    <w:rsid w:val="001514CB"/>
    <w:rsid w:val="00151577"/>
    <w:rsid w:val="001518AE"/>
    <w:rsid w:val="00152C54"/>
    <w:rsid w:val="001541E7"/>
    <w:rsid w:val="0015549B"/>
    <w:rsid w:val="00156777"/>
    <w:rsid w:val="00157459"/>
    <w:rsid w:val="00161427"/>
    <w:rsid w:val="001627DC"/>
    <w:rsid w:val="0016372D"/>
    <w:rsid w:val="0016580F"/>
    <w:rsid w:val="001661EE"/>
    <w:rsid w:val="0016663C"/>
    <w:rsid w:val="00166839"/>
    <w:rsid w:val="00166A3A"/>
    <w:rsid w:val="00166F4A"/>
    <w:rsid w:val="001675B1"/>
    <w:rsid w:val="00167A0A"/>
    <w:rsid w:val="00171095"/>
    <w:rsid w:val="00171C26"/>
    <w:rsid w:val="001721B9"/>
    <w:rsid w:val="001721C8"/>
    <w:rsid w:val="00172541"/>
    <w:rsid w:val="0017255A"/>
    <w:rsid w:val="00172776"/>
    <w:rsid w:val="00172A1D"/>
    <w:rsid w:val="00173146"/>
    <w:rsid w:val="001744E7"/>
    <w:rsid w:val="00174573"/>
    <w:rsid w:val="001762E3"/>
    <w:rsid w:val="00176519"/>
    <w:rsid w:val="00176905"/>
    <w:rsid w:val="00176F5E"/>
    <w:rsid w:val="001770B9"/>
    <w:rsid w:val="00177660"/>
    <w:rsid w:val="0017773D"/>
    <w:rsid w:val="00177793"/>
    <w:rsid w:val="001779B9"/>
    <w:rsid w:val="00177BF2"/>
    <w:rsid w:val="00180260"/>
    <w:rsid w:val="001805A4"/>
    <w:rsid w:val="00180A7D"/>
    <w:rsid w:val="00180FB6"/>
    <w:rsid w:val="001829F3"/>
    <w:rsid w:val="00182E7A"/>
    <w:rsid w:val="00185EF3"/>
    <w:rsid w:val="001871BF"/>
    <w:rsid w:val="0018764C"/>
    <w:rsid w:val="00187CA2"/>
    <w:rsid w:val="00191572"/>
    <w:rsid w:val="00192490"/>
    <w:rsid w:val="001926BA"/>
    <w:rsid w:val="00193759"/>
    <w:rsid w:val="00193DF7"/>
    <w:rsid w:val="0019434E"/>
    <w:rsid w:val="00194FE5"/>
    <w:rsid w:val="0019552F"/>
    <w:rsid w:val="00196480"/>
    <w:rsid w:val="00196CC9"/>
    <w:rsid w:val="00196CE3"/>
    <w:rsid w:val="001A0138"/>
    <w:rsid w:val="001A1F0F"/>
    <w:rsid w:val="001A2013"/>
    <w:rsid w:val="001A3E8D"/>
    <w:rsid w:val="001A40F9"/>
    <w:rsid w:val="001A44F8"/>
    <w:rsid w:val="001A4987"/>
    <w:rsid w:val="001A5374"/>
    <w:rsid w:val="001A7BB0"/>
    <w:rsid w:val="001A7C5A"/>
    <w:rsid w:val="001B239E"/>
    <w:rsid w:val="001B2C2E"/>
    <w:rsid w:val="001B2D16"/>
    <w:rsid w:val="001B2EA2"/>
    <w:rsid w:val="001B32ED"/>
    <w:rsid w:val="001B424B"/>
    <w:rsid w:val="001B4316"/>
    <w:rsid w:val="001B4415"/>
    <w:rsid w:val="001B444C"/>
    <w:rsid w:val="001B4F06"/>
    <w:rsid w:val="001B634A"/>
    <w:rsid w:val="001B67D9"/>
    <w:rsid w:val="001B7894"/>
    <w:rsid w:val="001C140B"/>
    <w:rsid w:val="001C1866"/>
    <w:rsid w:val="001C21D3"/>
    <w:rsid w:val="001C4561"/>
    <w:rsid w:val="001C4EC9"/>
    <w:rsid w:val="001C5DD1"/>
    <w:rsid w:val="001C6E8B"/>
    <w:rsid w:val="001C74A7"/>
    <w:rsid w:val="001C7738"/>
    <w:rsid w:val="001D1453"/>
    <w:rsid w:val="001D187A"/>
    <w:rsid w:val="001D2DA6"/>
    <w:rsid w:val="001D2F41"/>
    <w:rsid w:val="001D3647"/>
    <w:rsid w:val="001D3779"/>
    <w:rsid w:val="001D3E80"/>
    <w:rsid w:val="001D6644"/>
    <w:rsid w:val="001E018D"/>
    <w:rsid w:val="001E0D92"/>
    <w:rsid w:val="001E0E74"/>
    <w:rsid w:val="001E1358"/>
    <w:rsid w:val="001E17F4"/>
    <w:rsid w:val="001E2CC7"/>
    <w:rsid w:val="001E316C"/>
    <w:rsid w:val="001E3713"/>
    <w:rsid w:val="001E3E4F"/>
    <w:rsid w:val="001E49E2"/>
    <w:rsid w:val="001E4E01"/>
    <w:rsid w:val="001E4EE1"/>
    <w:rsid w:val="001E5FC1"/>
    <w:rsid w:val="001E62EB"/>
    <w:rsid w:val="001E66AA"/>
    <w:rsid w:val="001E6D27"/>
    <w:rsid w:val="001E7306"/>
    <w:rsid w:val="001F082C"/>
    <w:rsid w:val="001F17D9"/>
    <w:rsid w:val="001F1EAC"/>
    <w:rsid w:val="001F2226"/>
    <w:rsid w:val="001F24E8"/>
    <w:rsid w:val="001F28BF"/>
    <w:rsid w:val="001F3A9C"/>
    <w:rsid w:val="001F427D"/>
    <w:rsid w:val="001F4A19"/>
    <w:rsid w:val="001F5D31"/>
    <w:rsid w:val="001F5D7D"/>
    <w:rsid w:val="001F5DEE"/>
    <w:rsid w:val="001F692C"/>
    <w:rsid w:val="001F6DDD"/>
    <w:rsid w:val="001F78A3"/>
    <w:rsid w:val="001F7B42"/>
    <w:rsid w:val="001F7BE1"/>
    <w:rsid w:val="002013A8"/>
    <w:rsid w:val="00201E62"/>
    <w:rsid w:val="0020232E"/>
    <w:rsid w:val="00202513"/>
    <w:rsid w:val="002027F5"/>
    <w:rsid w:val="002028F1"/>
    <w:rsid w:val="00203A02"/>
    <w:rsid w:val="00203F7F"/>
    <w:rsid w:val="002044CF"/>
    <w:rsid w:val="00204D4A"/>
    <w:rsid w:val="002056AA"/>
    <w:rsid w:val="00205C60"/>
    <w:rsid w:val="0021014E"/>
    <w:rsid w:val="0021072E"/>
    <w:rsid w:val="002108EB"/>
    <w:rsid w:val="00210AD1"/>
    <w:rsid w:val="002111D0"/>
    <w:rsid w:val="00211316"/>
    <w:rsid w:val="00211C23"/>
    <w:rsid w:val="00211DC0"/>
    <w:rsid w:val="0021259F"/>
    <w:rsid w:val="00212F21"/>
    <w:rsid w:val="002132AB"/>
    <w:rsid w:val="0021373E"/>
    <w:rsid w:val="00213C46"/>
    <w:rsid w:val="00213D49"/>
    <w:rsid w:val="002148DE"/>
    <w:rsid w:val="00214D08"/>
    <w:rsid w:val="002157E1"/>
    <w:rsid w:val="00216789"/>
    <w:rsid w:val="00216B47"/>
    <w:rsid w:val="002178C3"/>
    <w:rsid w:val="00220430"/>
    <w:rsid w:val="002215BA"/>
    <w:rsid w:val="002217E1"/>
    <w:rsid w:val="0022189D"/>
    <w:rsid w:val="00221929"/>
    <w:rsid w:val="00221BAF"/>
    <w:rsid w:val="002231DA"/>
    <w:rsid w:val="002236CB"/>
    <w:rsid w:val="0022375A"/>
    <w:rsid w:val="002240E1"/>
    <w:rsid w:val="002255AB"/>
    <w:rsid w:val="00225FE2"/>
    <w:rsid w:val="00226764"/>
    <w:rsid w:val="0022743A"/>
    <w:rsid w:val="00227646"/>
    <w:rsid w:val="002302E1"/>
    <w:rsid w:val="0023079B"/>
    <w:rsid w:val="00232530"/>
    <w:rsid w:val="0023266A"/>
    <w:rsid w:val="0023285E"/>
    <w:rsid w:val="00233B7E"/>
    <w:rsid w:val="00233E4A"/>
    <w:rsid w:val="00233E9F"/>
    <w:rsid w:val="00233F8A"/>
    <w:rsid w:val="002361DC"/>
    <w:rsid w:val="00236256"/>
    <w:rsid w:val="002367B4"/>
    <w:rsid w:val="00236C78"/>
    <w:rsid w:val="002371EA"/>
    <w:rsid w:val="002377F8"/>
    <w:rsid w:val="00237892"/>
    <w:rsid w:val="00240F7E"/>
    <w:rsid w:val="00241F68"/>
    <w:rsid w:val="00242678"/>
    <w:rsid w:val="00242DA4"/>
    <w:rsid w:val="002447F0"/>
    <w:rsid w:val="00244C4B"/>
    <w:rsid w:val="00244F1D"/>
    <w:rsid w:val="00245224"/>
    <w:rsid w:val="002455F9"/>
    <w:rsid w:val="002459DC"/>
    <w:rsid w:val="00245A7D"/>
    <w:rsid w:val="00247369"/>
    <w:rsid w:val="002474EF"/>
    <w:rsid w:val="002478A7"/>
    <w:rsid w:val="00247D26"/>
    <w:rsid w:val="0025007E"/>
    <w:rsid w:val="00250321"/>
    <w:rsid w:val="00250F29"/>
    <w:rsid w:val="00251545"/>
    <w:rsid w:val="002515BF"/>
    <w:rsid w:val="002516EF"/>
    <w:rsid w:val="002532D7"/>
    <w:rsid w:val="002545EB"/>
    <w:rsid w:val="00255A8A"/>
    <w:rsid w:val="00257A7C"/>
    <w:rsid w:val="0026066A"/>
    <w:rsid w:val="00260701"/>
    <w:rsid w:val="00260BCD"/>
    <w:rsid w:val="00260E89"/>
    <w:rsid w:val="00262004"/>
    <w:rsid w:val="00262DCF"/>
    <w:rsid w:val="0026332B"/>
    <w:rsid w:val="002636A0"/>
    <w:rsid w:val="002636D0"/>
    <w:rsid w:val="002636D9"/>
    <w:rsid w:val="002639B1"/>
    <w:rsid w:val="00263B6F"/>
    <w:rsid w:val="00263F6C"/>
    <w:rsid w:val="0026400F"/>
    <w:rsid w:val="002641E2"/>
    <w:rsid w:val="002644BF"/>
    <w:rsid w:val="002646A6"/>
    <w:rsid w:val="002647AB"/>
    <w:rsid w:val="00270599"/>
    <w:rsid w:val="002705AC"/>
    <w:rsid w:val="00270689"/>
    <w:rsid w:val="002711A8"/>
    <w:rsid w:val="00272728"/>
    <w:rsid w:val="00272F21"/>
    <w:rsid w:val="00273425"/>
    <w:rsid w:val="00273C29"/>
    <w:rsid w:val="00274175"/>
    <w:rsid w:val="002741C2"/>
    <w:rsid w:val="002746A8"/>
    <w:rsid w:val="00276261"/>
    <w:rsid w:val="00276ABD"/>
    <w:rsid w:val="00276CAF"/>
    <w:rsid w:val="00277C58"/>
    <w:rsid w:val="002813FE"/>
    <w:rsid w:val="0028218C"/>
    <w:rsid w:val="00282B6E"/>
    <w:rsid w:val="00283CCE"/>
    <w:rsid w:val="002848B5"/>
    <w:rsid w:val="00284AFB"/>
    <w:rsid w:val="00285392"/>
    <w:rsid w:val="002856F4"/>
    <w:rsid w:val="0028594D"/>
    <w:rsid w:val="002869BB"/>
    <w:rsid w:val="00287500"/>
    <w:rsid w:val="00287831"/>
    <w:rsid w:val="00287E6A"/>
    <w:rsid w:val="00290AB0"/>
    <w:rsid w:val="00290C57"/>
    <w:rsid w:val="00291059"/>
    <w:rsid w:val="00292278"/>
    <w:rsid w:val="00292ED5"/>
    <w:rsid w:val="0029481C"/>
    <w:rsid w:val="00294E63"/>
    <w:rsid w:val="002950AA"/>
    <w:rsid w:val="00295CB6"/>
    <w:rsid w:val="00295CF7"/>
    <w:rsid w:val="00295DC2"/>
    <w:rsid w:val="002962AE"/>
    <w:rsid w:val="0029653C"/>
    <w:rsid w:val="0029697F"/>
    <w:rsid w:val="00296B14"/>
    <w:rsid w:val="00296CC7"/>
    <w:rsid w:val="00297252"/>
    <w:rsid w:val="00297379"/>
    <w:rsid w:val="00297829"/>
    <w:rsid w:val="00297B91"/>
    <w:rsid w:val="002A0511"/>
    <w:rsid w:val="002A0A4B"/>
    <w:rsid w:val="002A0BC1"/>
    <w:rsid w:val="002A12FC"/>
    <w:rsid w:val="002A14CD"/>
    <w:rsid w:val="002A1960"/>
    <w:rsid w:val="002A2431"/>
    <w:rsid w:val="002A4352"/>
    <w:rsid w:val="002A5091"/>
    <w:rsid w:val="002A54A1"/>
    <w:rsid w:val="002A5505"/>
    <w:rsid w:val="002A5F2D"/>
    <w:rsid w:val="002A604B"/>
    <w:rsid w:val="002A66C3"/>
    <w:rsid w:val="002A6F97"/>
    <w:rsid w:val="002A7568"/>
    <w:rsid w:val="002A7702"/>
    <w:rsid w:val="002B0FBE"/>
    <w:rsid w:val="002B138B"/>
    <w:rsid w:val="002B18A7"/>
    <w:rsid w:val="002B19D1"/>
    <w:rsid w:val="002B22F6"/>
    <w:rsid w:val="002B2B12"/>
    <w:rsid w:val="002B306D"/>
    <w:rsid w:val="002B3F5E"/>
    <w:rsid w:val="002B4D92"/>
    <w:rsid w:val="002B5188"/>
    <w:rsid w:val="002B54A8"/>
    <w:rsid w:val="002B557E"/>
    <w:rsid w:val="002B5CF7"/>
    <w:rsid w:val="002B62E9"/>
    <w:rsid w:val="002B6A99"/>
    <w:rsid w:val="002C0059"/>
    <w:rsid w:val="002C0F6B"/>
    <w:rsid w:val="002C1E06"/>
    <w:rsid w:val="002C296B"/>
    <w:rsid w:val="002C2F04"/>
    <w:rsid w:val="002C3AFC"/>
    <w:rsid w:val="002C3E5F"/>
    <w:rsid w:val="002C54B1"/>
    <w:rsid w:val="002C59FB"/>
    <w:rsid w:val="002C7A79"/>
    <w:rsid w:val="002C7B09"/>
    <w:rsid w:val="002D0077"/>
    <w:rsid w:val="002D04F2"/>
    <w:rsid w:val="002D0BED"/>
    <w:rsid w:val="002D0C73"/>
    <w:rsid w:val="002D1249"/>
    <w:rsid w:val="002D12B1"/>
    <w:rsid w:val="002D1F20"/>
    <w:rsid w:val="002D2486"/>
    <w:rsid w:val="002D2E17"/>
    <w:rsid w:val="002D3090"/>
    <w:rsid w:val="002D33C1"/>
    <w:rsid w:val="002D3EF4"/>
    <w:rsid w:val="002D459A"/>
    <w:rsid w:val="002D4C04"/>
    <w:rsid w:val="002D5757"/>
    <w:rsid w:val="002E0273"/>
    <w:rsid w:val="002E0436"/>
    <w:rsid w:val="002E07D6"/>
    <w:rsid w:val="002E101E"/>
    <w:rsid w:val="002E2D02"/>
    <w:rsid w:val="002E2E91"/>
    <w:rsid w:val="002E35E8"/>
    <w:rsid w:val="002E371A"/>
    <w:rsid w:val="002E468E"/>
    <w:rsid w:val="002E5240"/>
    <w:rsid w:val="002E5A2E"/>
    <w:rsid w:val="002E5AC0"/>
    <w:rsid w:val="002E78E1"/>
    <w:rsid w:val="002E793A"/>
    <w:rsid w:val="002E7DEA"/>
    <w:rsid w:val="002F1000"/>
    <w:rsid w:val="002F1B2B"/>
    <w:rsid w:val="002F28B9"/>
    <w:rsid w:val="002F2D28"/>
    <w:rsid w:val="002F429C"/>
    <w:rsid w:val="002F49D3"/>
    <w:rsid w:val="002F529C"/>
    <w:rsid w:val="002F554D"/>
    <w:rsid w:val="002F613F"/>
    <w:rsid w:val="002F6A09"/>
    <w:rsid w:val="002F6D0F"/>
    <w:rsid w:val="00300352"/>
    <w:rsid w:val="00300540"/>
    <w:rsid w:val="003005A6"/>
    <w:rsid w:val="0030071A"/>
    <w:rsid w:val="00302AF2"/>
    <w:rsid w:val="003036C1"/>
    <w:rsid w:val="0030381D"/>
    <w:rsid w:val="0030507F"/>
    <w:rsid w:val="00305AAD"/>
    <w:rsid w:val="00305DB6"/>
    <w:rsid w:val="00306F9F"/>
    <w:rsid w:val="003078F1"/>
    <w:rsid w:val="00310B3E"/>
    <w:rsid w:val="0031354F"/>
    <w:rsid w:val="00313B73"/>
    <w:rsid w:val="00313FE6"/>
    <w:rsid w:val="00314B43"/>
    <w:rsid w:val="003151F1"/>
    <w:rsid w:val="00316C2D"/>
    <w:rsid w:val="00317594"/>
    <w:rsid w:val="003207D1"/>
    <w:rsid w:val="003208F0"/>
    <w:rsid w:val="003210EE"/>
    <w:rsid w:val="00321F8B"/>
    <w:rsid w:val="00321FD3"/>
    <w:rsid w:val="0032282A"/>
    <w:rsid w:val="00323689"/>
    <w:rsid w:val="00323E5F"/>
    <w:rsid w:val="00324000"/>
    <w:rsid w:val="0032420F"/>
    <w:rsid w:val="00324234"/>
    <w:rsid w:val="0032469D"/>
    <w:rsid w:val="00326F37"/>
    <w:rsid w:val="00327CAD"/>
    <w:rsid w:val="00327FB4"/>
    <w:rsid w:val="0033036C"/>
    <w:rsid w:val="00330386"/>
    <w:rsid w:val="0033085C"/>
    <w:rsid w:val="00330ADE"/>
    <w:rsid w:val="00331A1C"/>
    <w:rsid w:val="0033238E"/>
    <w:rsid w:val="003334BE"/>
    <w:rsid w:val="003339FF"/>
    <w:rsid w:val="0033416C"/>
    <w:rsid w:val="003351C4"/>
    <w:rsid w:val="00335CFB"/>
    <w:rsid w:val="00336750"/>
    <w:rsid w:val="00336792"/>
    <w:rsid w:val="00336D31"/>
    <w:rsid w:val="00337C23"/>
    <w:rsid w:val="00337E22"/>
    <w:rsid w:val="00337ECC"/>
    <w:rsid w:val="003401B9"/>
    <w:rsid w:val="00341C56"/>
    <w:rsid w:val="00341DFA"/>
    <w:rsid w:val="00341E06"/>
    <w:rsid w:val="003436DE"/>
    <w:rsid w:val="00343A85"/>
    <w:rsid w:val="00343ABF"/>
    <w:rsid w:val="00343DCC"/>
    <w:rsid w:val="003445E9"/>
    <w:rsid w:val="00345D52"/>
    <w:rsid w:val="00347220"/>
    <w:rsid w:val="003505CB"/>
    <w:rsid w:val="00351094"/>
    <w:rsid w:val="00351CE0"/>
    <w:rsid w:val="00352056"/>
    <w:rsid w:val="003525F2"/>
    <w:rsid w:val="00352854"/>
    <w:rsid w:val="00352F9B"/>
    <w:rsid w:val="00352F9C"/>
    <w:rsid w:val="0035323E"/>
    <w:rsid w:val="003532B0"/>
    <w:rsid w:val="0035376C"/>
    <w:rsid w:val="00353C31"/>
    <w:rsid w:val="00354EE1"/>
    <w:rsid w:val="00355121"/>
    <w:rsid w:val="00356313"/>
    <w:rsid w:val="0035642A"/>
    <w:rsid w:val="00356881"/>
    <w:rsid w:val="00356E8C"/>
    <w:rsid w:val="00357ACC"/>
    <w:rsid w:val="00357D58"/>
    <w:rsid w:val="003618D6"/>
    <w:rsid w:val="00362E57"/>
    <w:rsid w:val="003631F0"/>
    <w:rsid w:val="00363FF4"/>
    <w:rsid w:val="00364CEB"/>
    <w:rsid w:val="00366E20"/>
    <w:rsid w:val="003671CE"/>
    <w:rsid w:val="003700B8"/>
    <w:rsid w:val="00370BC0"/>
    <w:rsid w:val="00370C6C"/>
    <w:rsid w:val="00371C1F"/>
    <w:rsid w:val="00371F09"/>
    <w:rsid w:val="00373AC3"/>
    <w:rsid w:val="0037482E"/>
    <w:rsid w:val="00375C38"/>
    <w:rsid w:val="00375F5D"/>
    <w:rsid w:val="0037665C"/>
    <w:rsid w:val="0037681A"/>
    <w:rsid w:val="003768E2"/>
    <w:rsid w:val="00376C30"/>
    <w:rsid w:val="003776D5"/>
    <w:rsid w:val="003800FF"/>
    <w:rsid w:val="0038010C"/>
    <w:rsid w:val="003801EF"/>
    <w:rsid w:val="00380788"/>
    <w:rsid w:val="003807D7"/>
    <w:rsid w:val="00381606"/>
    <w:rsid w:val="00381646"/>
    <w:rsid w:val="00381C60"/>
    <w:rsid w:val="00381D7D"/>
    <w:rsid w:val="00382D78"/>
    <w:rsid w:val="0038321D"/>
    <w:rsid w:val="0038399A"/>
    <w:rsid w:val="0038460C"/>
    <w:rsid w:val="00385467"/>
    <w:rsid w:val="00385897"/>
    <w:rsid w:val="00387265"/>
    <w:rsid w:val="00387EBA"/>
    <w:rsid w:val="00392922"/>
    <w:rsid w:val="00392B2F"/>
    <w:rsid w:val="003930C9"/>
    <w:rsid w:val="0039364E"/>
    <w:rsid w:val="00393945"/>
    <w:rsid w:val="00394CD6"/>
    <w:rsid w:val="0039511A"/>
    <w:rsid w:val="00395535"/>
    <w:rsid w:val="003957C7"/>
    <w:rsid w:val="00396348"/>
    <w:rsid w:val="003968F7"/>
    <w:rsid w:val="00396D21"/>
    <w:rsid w:val="00397BF2"/>
    <w:rsid w:val="003A0C8A"/>
    <w:rsid w:val="003A10FC"/>
    <w:rsid w:val="003A1499"/>
    <w:rsid w:val="003A1864"/>
    <w:rsid w:val="003A3DEF"/>
    <w:rsid w:val="003A4B55"/>
    <w:rsid w:val="003A6784"/>
    <w:rsid w:val="003A6795"/>
    <w:rsid w:val="003A6D94"/>
    <w:rsid w:val="003A7E18"/>
    <w:rsid w:val="003B04B2"/>
    <w:rsid w:val="003B0AC5"/>
    <w:rsid w:val="003B1B0E"/>
    <w:rsid w:val="003B20FA"/>
    <w:rsid w:val="003B26A8"/>
    <w:rsid w:val="003B2AA9"/>
    <w:rsid w:val="003B2C96"/>
    <w:rsid w:val="003B30A8"/>
    <w:rsid w:val="003B5775"/>
    <w:rsid w:val="003B746B"/>
    <w:rsid w:val="003B74E9"/>
    <w:rsid w:val="003B78D5"/>
    <w:rsid w:val="003C0DF7"/>
    <w:rsid w:val="003C1DAF"/>
    <w:rsid w:val="003C1E68"/>
    <w:rsid w:val="003C24AE"/>
    <w:rsid w:val="003C33FB"/>
    <w:rsid w:val="003C391C"/>
    <w:rsid w:val="003C39A4"/>
    <w:rsid w:val="003C39C0"/>
    <w:rsid w:val="003C3B63"/>
    <w:rsid w:val="003C4E63"/>
    <w:rsid w:val="003C7B48"/>
    <w:rsid w:val="003C7E72"/>
    <w:rsid w:val="003D0931"/>
    <w:rsid w:val="003D0E4F"/>
    <w:rsid w:val="003D1439"/>
    <w:rsid w:val="003D1742"/>
    <w:rsid w:val="003D2DFA"/>
    <w:rsid w:val="003D4607"/>
    <w:rsid w:val="003D46CD"/>
    <w:rsid w:val="003D61E0"/>
    <w:rsid w:val="003D68EB"/>
    <w:rsid w:val="003D6DA5"/>
    <w:rsid w:val="003D7A99"/>
    <w:rsid w:val="003D7CCD"/>
    <w:rsid w:val="003E0007"/>
    <w:rsid w:val="003E1BED"/>
    <w:rsid w:val="003E1F6A"/>
    <w:rsid w:val="003E271C"/>
    <w:rsid w:val="003E3806"/>
    <w:rsid w:val="003E380A"/>
    <w:rsid w:val="003E4219"/>
    <w:rsid w:val="003E4FA7"/>
    <w:rsid w:val="003E6366"/>
    <w:rsid w:val="003E689E"/>
    <w:rsid w:val="003E7755"/>
    <w:rsid w:val="003E7B30"/>
    <w:rsid w:val="003F03B6"/>
    <w:rsid w:val="003F0587"/>
    <w:rsid w:val="003F06B1"/>
    <w:rsid w:val="003F1ADF"/>
    <w:rsid w:val="003F20FB"/>
    <w:rsid w:val="003F30CE"/>
    <w:rsid w:val="003F49B6"/>
    <w:rsid w:val="003F4CF8"/>
    <w:rsid w:val="003F529B"/>
    <w:rsid w:val="003F68EF"/>
    <w:rsid w:val="003F7987"/>
    <w:rsid w:val="003F7E9E"/>
    <w:rsid w:val="0040349A"/>
    <w:rsid w:val="004034B3"/>
    <w:rsid w:val="00404113"/>
    <w:rsid w:val="00404639"/>
    <w:rsid w:val="0040469E"/>
    <w:rsid w:val="00404E1D"/>
    <w:rsid w:val="00405574"/>
    <w:rsid w:val="00405B7E"/>
    <w:rsid w:val="00406E83"/>
    <w:rsid w:val="004079AB"/>
    <w:rsid w:val="00407D33"/>
    <w:rsid w:val="00410339"/>
    <w:rsid w:val="0041053A"/>
    <w:rsid w:val="0041134E"/>
    <w:rsid w:val="004123C1"/>
    <w:rsid w:val="00412F23"/>
    <w:rsid w:val="0041302A"/>
    <w:rsid w:val="0041378E"/>
    <w:rsid w:val="00413AD7"/>
    <w:rsid w:val="00414AC4"/>
    <w:rsid w:val="00414CF4"/>
    <w:rsid w:val="0041549F"/>
    <w:rsid w:val="00415800"/>
    <w:rsid w:val="00415DC3"/>
    <w:rsid w:val="0041664D"/>
    <w:rsid w:val="00416CB3"/>
    <w:rsid w:val="00416EFA"/>
    <w:rsid w:val="0041748D"/>
    <w:rsid w:val="00420F3B"/>
    <w:rsid w:val="004215F1"/>
    <w:rsid w:val="00422D3E"/>
    <w:rsid w:val="00423F79"/>
    <w:rsid w:val="004248D2"/>
    <w:rsid w:val="004248EA"/>
    <w:rsid w:val="00425030"/>
    <w:rsid w:val="0042539C"/>
    <w:rsid w:val="00426407"/>
    <w:rsid w:val="00427129"/>
    <w:rsid w:val="004273E4"/>
    <w:rsid w:val="004279FB"/>
    <w:rsid w:val="00427FBE"/>
    <w:rsid w:val="0043062C"/>
    <w:rsid w:val="00432576"/>
    <w:rsid w:val="00432B6B"/>
    <w:rsid w:val="00432ED3"/>
    <w:rsid w:val="00435132"/>
    <w:rsid w:val="00435ACD"/>
    <w:rsid w:val="00435C45"/>
    <w:rsid w:val="00435EEC"/>
    <w:rsid w:val="004361F1"/>
    <w:rsid w:val="00437501"/>
    <w:rsid w:val="00440050"/>
    <w:rsid w:val="00444CF4"/>
    <w:rsid w:val="00446E4F"/>
    <w:rsid w:val="00447D47"/>
    <w:rsid w:val="00450293"/>
    <w:rsid w:val="004506E6"/>
    <w:rsid w:val="0045070E"/>
    <w:rsid w:val="004508B1"/>
    <w:rsid w:val="00451461"/>
    <w:rsid w:val="00451991"/>
    <w:rsid w:val="00452EB4"/>
    <w:rsid w:val="00455B16"/>
    <w:rsid w:val="00456791"/>
    <w:rsid w:val="00456885"/>
    <w:rsid w:val="00457616"/>
    <w:rsid w:val="00457A0F"/>
    <w:rsid w:val="0046063C"/>
    <w:rsid w:val="0046130D"/>
    <w:rsid w:val="004613D9"/>
    <w:rsid w:val="0046184B"/>
    <w:rsid w:val="004619D0"/>
    <w:rsid w:val="00462498"/>
    <w:rsid w:val="0046345F"/>
    <w:rsid w:val="00464181"/>
    <w:rsid w:val="0046571E"/>
    <w:rsid w:val="0046620E"/>
    <w:rsid w:val="00467030"/>
    <w:rsid w:val="004678AB"/>
    <w:rsid w:val="00467C7B"/>
    <w:rsid w:val="00467E36"/>
    <w:rsid w:val="00470310"/>
    <w:rsid w:val="00470CA0"/>
    <w:rsid w:val="00470E42"/>
    <w:rsid w:val="004719A4"/>
    <w:rsid w:val="00471BF9"/>
    <w:rsid w:val="00471EF6"/>
    <w:rsid w:val="00471F2D"/>
    <w:rsid w:val="004725EF"/>
    <w:rsid w:val="00472658"/>
    <w:rsid w:val="0047278F"/>
    <w:rsid w:val="00472966"/>
    <w:rsid w:val="00472DA1"/>
    <w:rsid w:val="00472DB4"/>
    <w:rsid w:val="004732FA"/>
    <w:rsid w:val="00473912"/>
    <w:rsid w:val="00473BEB"/>
    <w:rsid w:val="00475EA7"/>
    <w:rsid w:val="00475FA3"/>
    <w:rsid w:val="004766EB"/>
    <w:rsid w:val="004774A1"/>
    <w:rsid w:val="00480204"/>
    <w:rsid w:val="00480592"/>
    <w:rsid w:val="004806CB"/>
    <w:rsid w:val="00480767"/>
    <w:rsid w:val="0048110C"/>
    <w:rsid w:val="00482227"/>
    <w:rsid w:val="00482C32"/>
    <w:rsid w:val="00483031"/>
    <w:rsid w:val="0048519A"/>
    <w:rsid w:val="004856B1"/>
    <w:rsid w:val="00486798"/>
    <w:rsid w:val="00486AA3"/>
    <w:rsid w:val="00487316"/>
    <w:rsid w:val="004873D9"/>
    <w:rsid w:val="00487559"/>
    <w:rsid w:val="00487634"/>
    <w:rsid w:val="00487F6C"/>
    <w:rsid w:val="0049064A"/>
    <w:rsid w:val="00491883"/>
    <w:rsid w:val="00491C89"/>
    <w:rsid w:val="00491D8E"/>
    <w:rsid w:val="00491E2D"/>
    <w:rsid w:val="004926A0"/>
    <w:rsid w:val="004936A5"/>
    <w:rsid w:val="00493A6E"/>
    <w:rsid w:val="00493F19"/>
    <w:rsid w:val="00494116"/>
    <w:rsid w:val="00494173"/>
    <w:rsid w:val="0049524F"/>
    <w:rsid w:val="004962B9"/>
    <w:rsid w:val="004967A8"/>
    <w:rsid w:val="00496D95"/>
    <w:rsid w:val="004970F1"/>
    <w:rsid w:val="004971B6"/>
    <w:rsid w:val="00497C8D"/>
    <w:rsid w:val="004A06CD"/>
    <w:rsid w:val="004A115B"/>
    <w:rsid w:val="004A179F"/>
    <w:rsid w:val="004A17F2"/>
    <w:rsid w:val="004A1AE3"/>
    <w:rsid w:val="004A1E60"/>
    <w:rsid w:val="004A1F6B"/>
    <w:rsid w:val="004A3033"/>
    <w:rsid w:val="004A3D4D"/>
    <w:rsid w:val="004A4449"/>
    <w:rsid w:val="004A5FA4"/>
    <w:rsid w:val="004A68BC"/>
    <w:rsid w:val="004B033D"/>
    <w:rsid w:val="004B0774"/>
    <w:rsid w:val="004B124B"/>
    <w:rsid w:val="004B178D"/>
    <w:rsid w:val="004B2304"/>
    <w:rsid w:val="004B24DF"/>
    <w:rsid w:val="004B258C"/>
    <w:rsid w:val="004B3598"/>
    <w:rsid w:val="004B554D"/>
    <w:rsid w:val="004B5CAD"/>
    <w:rsid w:val="004B5D0F"/>
    <w:rsid w:val="004B7A73"/>
    <w:rsid w:val="004C1E65"/>
    <w:rsid w:val="004C2144"/>
    <w:rsid w:val="004C266E"/>
    <w:rsid w:val="004C28F9"/>
    <w:rsid w:val="004C387B"/>
    <w:rsid w:val="004C5791"/>
    <w:rsid w:val="004C5C25"/>
    <w:rsid w:val="004C62DF"/>
    <w:rsid w:val="004C640E"/>
    <w:rsid w:val="004C7740"/>
    <w:rsid w:val="004D0A64"/>
    <w:rsid w:val="004D133A"/>
    <w:rsid w:val="004D1F30"/>
    <w:rsid w:val="004D29AA"/>
    <w:rsid w:val="004D354A"/>
    <w:rsid w:val="004D3C49"/>
    <w:rsid w:val="004D484E"/>
    <w:rsid w:val="004D4A3B"/>
    <w:rsid w:val="004D4C93"/>
    <w:rsid w:val="004D4DB2"/>
    <w:rsid w:val="004D5197"/>
    <w:rsid w:val="004D5BF9"/>
    <w:rsid w:val="004D6547"/>
    <w:rsid w:val="004D65DE"/>
    <w:rsid w:val="004D7455"/>
    <w:rsid w:val="004D7A7A"/>
    <w:rsid w:val="004E087A"/>
    <w:rsid w:val="004E11F7"/>
    <w:rsid w:val="004E2888"/>
    <w:rsid w:val="004E3F73"/>
    <w:rsid w:val="004E4E6A"/>
    <w:rsid w:val="004E5096"/>
    <w:rsid w:val="004E559B"/>
    <w:rsid w:val="004F003E"/>
    <w:rsid w:val="004F0292"/>
    <w:rsid w:val="004F0FB3"/>
    <w:rsid w:val="004F172C"/>
    <w:rsid w:val="004F201D"/>
    <w:rsid w:val="004F2BC4"/>
    <w:rsid w:val="004F6EAB"/>
    <w:rsid w:val="004F7334"/>
    <w:rsid w:val="00501035"/>
    <w:rsid w:val="005021FB"/>
    <w:rsid w:val="00502233"/>
    <w:rsid w:val="00502267"/>
    <w:rsid w:val="00502CDE"/>
    <w:rsid w:val="00502DB5"/>
    <w:rsid w:val="0050302F"/>
    <w:rsid w:val="005031E7"/>
    <w:rsid w:val="0050388E"/>
    <w:rsid w:val="0050406E"/>
    <w:rsid w:val="0050581D"/>
    <w:rsid w:val="0050607E"/>
    <w:rsid w:val="0050666C"/>
    <w:rsid w:val="00507865"/>
    <w:rsid w:val="005100F0"/>
    <w:rsid w:val="005109FC"/>
    <w:rsid w:val="00510E2F"/>
    <w:rsid w:val="00511067"/>
    <w:rsid w:val="00512341"/>
    <w:rsid w:val="005123F8"/>
    <w:rsid w:val="0051240D"/>
    <w:rsid w:val="005124D7"/>
    <w:rsid w:val="00512596"/>
    <w:rsid w:val="005126F0"/>
    <w:rsid w:val="005129C9"/>
    <w:rsid w:val="005132AA"/>
    <w:rsid w:val="005133AC"/>
    <w:rsid w:val="00513512"/>
    <w:rsid w:val="005140A0"/>
    <w:rsid w:val="00514650"/>
    <w:rsid w:val="0051491B"/>
    <w:rsid w:val="00514D33"/>
    <w:rsid w:val="00515B40"/>
    <w:rsid w:val="00516107"/>
    <w:rsid w:val="00516360"/>
    <w:rsid w:val="005167FE"/>
    <w:rsid w:val="00517698"/>
    <w:rsid w:val="00517C10"/>
    <w:rsid w:val="00520758"/>
    <w:rsid w:val="005214E3"/>
    <w:rsid w:val="005219BD"/>
    <w:rsid w:val="00521E9E"/>
    <w:rsid w:val="00522362"/>
    <w:rsid w:val="00523AE3"/>
    <w:rsid w:val="00523E8E"/>
    <w:rsid w:val="00523EE0"/>
    <w:rsid w:val="005252BF"/>
    <w:rsid w:val="00525578"/>
    <w:rsid w:val="005259A6"/>
    <w:rsid w:val="00525CB6"/>
    <w:rsid w:val="005268B1"/>
    <w:rsid w:val="00527719"/>
    <w:rsid w:val="005278E7"/>
    <w:rsid w:val="00527F92"/>
    <w:rsid w:val="005307AB"/>
    <w:rsid w:val="005322AA"/>
    <w:rsid w:val="00532629"/>
    <w:rsid w:val="005327CC"/>
    <w:rsid w:val="00532BF5"/>
    <w:rsid w:val="00532F35"/>
    <w:rsid w:val="00533A1C"/>
    <w:rsid w:val="0053512D"/>
    <w:rsid w:val="005363F6"/>
    <w:rsid w:val="0053674F"/>
    <w:rsid w:val="00540E37"/>
    <w:rsid w:val="00541D6B"/>
    <w:rsid w:val="005453D8"/>
    <w:rsid w:val="00545884"/>
    <w:rsid w:val="00546E42"/>
    <w:rsid w:val="0054774B"/>
    <w:rsid w:val="00551591"/>
    <w:rsid w:val="00551D01"/>
    <w:rsid w:val="005523B7"/>
    <w:rsid w:val="00553591"/>
    <w:rsid w:val="00553C36"/>
    <w:rsid w:val="005546C4"/>
    <w:rsid w:val="00554E8C"/>
    <w:rsid w:val="0055577F"/>
    <w:rsid w:val="00555891"/>
    <w:rsid w:val="005563BC"/>
    <w:rsid w:val="00556DA0"/>
    <w:rsid w:val="005612D4"/>
    <w:rsid w:val="00562AC6"/>
    <w:rsid w:val="00562D7E"/>
    <w:rsid w:val="005638E3"/>
    <w:rsid w:val="005639E4"/>
    <w:rsid w:val="00564DD4"/>
    <w:rsid w:val="00565040"/>
    <w:rsid w:val="005651B4"/>
    <w:rsid w:val="00565694"/>
    <w:rsid w:val="00565DE5"/>
    <w:rsid w:val="00565DF2"/>
    <w:rsid w:val="005661D0"/>
    <w:rsid w:val="0056761E"/>
    <w:rsid w:val="00567CF9"/>
    <w:rsid w:val="005702F9"/>
    <w:rsid w:val="00570584"/>
    <w:rsid w:val="00571755"/>
    <w:rsid w:val="00572100"/>
    <w:rsid w:val="00573526"/>
    <w:rsid w:val="00575095"/>
    <w:rsid w:val="0057538F"/>
    <w:rsid w:val="00575449"/>
    <w:rsid w:val="005756C3"/>
    <w:rsid w:val="00575DC3"/>
    <w:rsid w:val="00576378"/>
    <w:rsid w:val="0057698F"/>
    <w:rsid w:val="00576F6C"/>
    <w:rsid w:val="005817CE"/>
    <w:rsid w:val="00582232"/>
    <w:rsid w:val="0058242E"/>
    <w:rsid w:val="00583A1E"/>
    <w:rsid w:val="00584413"/>
    <w:rsid w:val="005849F7"/>
    <w:rsid w:val="00585619"/>
    <w:rsid w:val="00586362"/>
    <w:rsid w:val="00586846"/>
    <w:rsid w:val="00587890"/>
    <w:rsid w:val="00587D84"/>
    <w:rsid w:val="00587F3F"/>
    <w:rsid w:val="00590364"/>
    <w:rsid w:val="005906E5"/>
    <w:rsid w:val="00590D00"/>
    <w:rsid w:val="00591598"/>
    <w:rsid w:val="005917C6"/>
    <w:rsid w:val="00591F30"/>
    <w:rsid w:val="005920CC"/>
    <w:rsid w:val="00592669"/>
    <w:rsid w:val="00592AD9"/>
    <w:rsid w:val="00593089"/>
    <w:rsid w:val="0059343D"/>
    <w:rsid w:val="0059362A"/>
    <w:rsid w:val="00593F0D"/>
    <w:rsid w:val="00594212"/>
    <w:rsid w:val="0059449A"/>
    <w:rsid w:val="005957D6"/>
    <w:rsid w:val="00595B44"/>
    <w:rsid w:val="00595E07"/>
    <w:rsid w:val="00595FA1"/>
    <w:rsid w:val="00596423"/>
    <w:rsid w:val="00596DB0"/>
    <w:rsid w:val="0059737A"/>
    <w:rsid w:val="00597748"/>
    <w:rsid w:val="00597C98"/>
    <w:rsid w:val="00597EFE"/>
    <w:rsid w:val="005A0443"/>
    <w:rsid w:val="005A04E4"/>
    <w:rsid w:val="005A08F5"/>
    <w:rsid w:val="005A3489"/>
    <w:rsid w:val="005A38D6"/>
    <w:rsid w:val="005A46B1"/>
    <w:rsid w:val="005A5346"/>
    <w:rsid w:val="005A5EB8"/>
    <w:rsid w:val="005A6F99"/>
    <w:rsid w:val="005A79B7"/>
    <w:rsid w:val="005A7D10"/>
    <w:rsid w:val="005B0DA6"/>
    <w:rsid w:val="005B10A7"/>
    <w:rsid w:val="005B23F4"/>
    <w:rsid w:val="005B4491"/>
    <w:rsid w:val="005B4746"/>
    <w:rsid w:val="005B5A6F"/>
    <w:rsid w:val="005B6784"/>
    <w:rsid w:val="005B698E"/>
    <w:rsid w:val="005B7079"/>
    <w:rsid w:val="005B7312"/>
    <w:rsid w:val="005C14C8"/>
    <w:rsid w:val="005C1748"/>
    <w:rsid w:val="005C1A59"/>
    <w:rsid w:val="005C2E6E"/>
    <w:rsid w:val="005C3260"/>
    <w:rsid w:val="005C3FB1"/>
    <w:rsid w:val="005C50E7"/>
    <w:rsid w:val="005C544F"/>
    <w:rsid w:val="005C5B95"/>
    <w:rsid w:val="005C5F71"/>
    <w:rsid w:val="005C62DB"/>
    <w:rsid w:val="005C6A33"/>
    <w:rsid w:val="005C6D0A"/>
    <w:rsid w:val="005C7A4E"/>
    <w:rsid w:val="005D034A"/>
    <w:rsid w:val="005D0EAE"/>
    <w:rsid w:val="005D0F24"/>
    <w:rsid w:val="005D137A"/>
    <w:rsid w:val="005D1C60"/>
    <w:rsid w:val="005D1FE5"/>
    <w:rsid w:val="005D2BDF"/>
    <w:rsid w:val="005D2CC9"/>
    <w:rsid w:val="005D30EF"/>
    <w:rsid w:val="005D4DA5"/>
    <w:rsid w:val="005D610C"/>
    <w:rsid w:val="005E0FED"/>
    <w:rsid w:val="005E3438"/>
    <w:rsid w:val="005E4058"/>
    <w:rsid w:val="005E4A9B"/>
    <w:rsid w:val="005E58DE"/>
    <w:rsid w:val="005E6F47"/>
    <w:rsid w:val="005E78EE"/>
    <w:rsid w:val="005E7B15"/>
    <w:rsid w:val="005F0843"/>
    <w:rsid w:val="005F181D"/>
    <w:rsid w:val="005F2F89"/>
    <w:rsid w:val="005F3552"/>
    <w:rsid w:val="005F3595"/>
    <w:rsid w:val="005F36DC"/>
    <w:rsid w:val="005F42BB"/>
    <w:rsid w:val="005F44BC"/>
    <w:rsid w:val="005F45E9"/>
    <w:rsid w:val="005F45F5"/>
    <w:rsid w:val="005F4CB1"/>
    <w:rsid w:val="005F502B"/>
    <w:rsid w:val="005F5715"/>
    <w:rsid w:val="005F61B9"/>
    <w:rsid w:val="005F6F1B"/>
    <w:rsid w:val="0060051B"/>
    <w:rsid w:val="00600A08"/>
    <w:rsid w:val="006014BA"/>
    <w:rsid w:val="00602017"/>
    <w:rsid w:val="0060332E"/>
    <w:rsid w:val="00604956"/>
    <w:rsid w:val="00604E18"/>
    <w:rsid w:val="00604EA1"/>
    <w:rsid w:val="00605243"/>
    <w:rsid w:val="006057C8"/>
    <w:rsid w:val="006060D7"/>
    <w:rsid w:val="00606371"/>
    <w:rsid w:val="006063C5"/>
    <w:rsid w:val="00607536"/>
    <w:rsid w:val="006075E2"/>
    <w:rsid w:val="00607603"/>
    <w:rsid w:val="00607E94"/>
    <w:rsid w:val="006109B6"/>
    <w:rsid w:val="00610B4D"/>
    <w:rsid w:val="00611029"/>
    <w:rsid w:val="00611A55"/>
    <w:rsid w:val="00611FC3"/>
    <w:rsid w:val="00612419"/>
    <w:rsid w:val="00613B65"/>
    <w:rsid w:val="00614054"/>
    <w:rsid w:val="006147B1"/>
    <w:rsid w:val="0061485A"/>
    <w:rsid w:val="006158C6"/>
    <w:rsid w:val="00615B62"/>
    <w:rsid w:val="0061637C"/>
    <w:rsid w:val="006176B7"/>
    <w:rsid w:val="006203F1"/>
    <w:rsid w:val="0062124D"/>
    <w:rsid w:val="00621ACA"/>
    <w:rsid w:val="0062355E"/>
    <w:rsid w:val="00623621"/>
    <w:rsid w:val="006259C1"/>
    <w:rsid w:val="00625FF5"/>
    <w:rsid w:val="006263EA"/>
    <w:rsid w:val="0062770E"/>
    <w:rsid w:val="00627ED9"/>
    <w:rsid w:val="00627EEF"/>
    <w:rsid w:val="006308D3"/>
    <w:rsid w:val="00630F0F"/>
    <w:rsid w:val="006311F8"/>
    <w:rsid w:val="006335B0"/>
    <w:rsid w:val="00633611"/>
    <w:rsid w:val="00634955"/>
    <w:rsid w:val="00634CB0"/>
    <w:rsid w:val="006364A2"/>
    <w:rsid w:val="006367C7"/>
    <w:rsid w:val="00636990"/>
    <w:rsid w:val="00640950"/>
    <w:rsid w:val="00640A96"/>
    <w:rsid w:val="00641450"/>
    <w:rsid w:val="00643041"/>
    <w:rsid w:val="00643718"/>
    <w:rsid w:val="0064441A"/>
    <w:rsid w:val="00645C9F"/>
    <w:rsid w:val="00645D68"/>
    <w:rsid w:val="00645F53"/>
    <w:rsid w:val="0065026D"/>
    <w:rsid w:val="00650680"/>
    <w:rsid w:val="00650989"/>
    <w:rsid w:val="00651906"/>
    <w:rsid w:val="0065202C"/>
    <w:rsid w:val="0065205C"/>
    <w:rsid w:val="00653BAB"/>
    <w:rsid w:val="00654EA0"/>
    <w:rsid w:val="00655722"/>
    <w:rsid w:val="00655D12"/>
    <w:rsid w:val="00656322"/>
    <w:rsid w:val="0065659D"/>
    <w:rsid w:val="006565C1"/>
    <w:rsid w:val="00656C12"/>
    <w:rsid w:val="00656DE5"/>
    <w:rsid w:val="006577BB"/>
    <w:rsid w:val="00657893"/>
    <w:rsid w:val="00660334"/>
    <w:rsid w:val="006617F3"/>
    <w:rsid w:val="00661A55"/>
    <w:rsid w:val="00661CA9"/>
    <w:rsid w:val="00662763"/>
    <w:rsid w:val="00663278"/>
    <w:rsid w:val="006648E5"/>
    <w:rsid w:val="006651BD"/>
    <w:rsid w:val="00665E5E"/>
    <w:rsid w:val="0066710B"/>
    <w:rsid w:val="00667CC5"/>
    <w:rsid w:val="00667E51"/>
    <w:rsid w:val="0067018D"/>
    <w:rsid w:val="00670E0F"/>
    <w:rsid w:val="006724E0"/>
    <w:rsid w:val="00672E53"/>
    <w:rsid w:val="00672E61"/>
    <w:rsid w:val="00673188"/>
    <w:rsid w:val="0067345E"/>
    <w:rsid w:val="0067359B"/>
    <w:rsid w:val="00673675"/>
    <w:rsid w:val="00673BF9"/>
    <w:rsid w:val="00676A4B"/>
    <w:rsid w:val="00676AD0"/>
    <w:rsid w:val="00677FF6"/>
    <w:rsid w:val="006813C9"/>
    <w:rsid w:val="00681550"/>
    <w:rsid w:val="00681786"/>
    <w:rsid w:val="006817D8"/>
    <w:rsid w:val="00682109"/>
    <w:rsid w:val="006833BA"/>
    <w:rsid w:val="0068344C"/>
    <w:rsid w:val="0068345C"/>
    <w:rsid w:val="006852E8"/>
    <w:rsid w:val="00685815"/>
    <w:rsid w:val="0068592C"/>
    <w:rsid w:val="00687FB0"/>
    <w:rsid w:val="006904E9"/>
    <w:rsid w:val="006911CC"/>
    <w:rsid w:val="00691B32"/>
    <w:rsid w:val="006926BF"/>
    <w:rsid w:val="00692E9D"/>
    <w:rsid w:val="006930BA"/>
    <w:rsid w:val="00693354"/>
    <w:rsid w:val="006948A8"/>
    <w:rsid w:val="00695F4A"/>
    <w:rsid w:val="006971C6"/>
    <w:rsid w:val="0069797E"/>
    <w:rsid w:val="00697DC4"/>
    <w:rsid w:val="00697ECB"/>
    <w:rsid w:val="006A32F2"/>
    <w:rsid w:val="006A389C"/>
    <w:rsid w:val="006A65BB"/>
    <w:rsid w:val="006A681A"/>
    <w:rsid w:val="006A6BF3"/>
    <w:rsid w:val="006A6E97"/>
    <w:rsid w:val="006A7B7F"/>
    <w:rsid w:val="006A7E83"/>
    <w:rsid w:val="006B3151"/>
    <w:rsid w:val="006B4C8D"/>
    <w:rsid w:val="006B5A01"/>
    <w:rsid w:val="006B6422"/>
    <w:rsid w:val="006B6752"/>
    <w:rsid w:val="006B7D25"/>
    <w:rsid w:val="006B7D69"/>
    <w:rsid w:val="006C1837"/>
    <w:rsid w:val="006C1CB4"/>
    <w:rsid w:val="006C1DCD"/>
    <w:rsid w:val="006C2DFE"/>
    <w:rsid w:val="006C304A"/>
    <w:rsid w:val="006C4017"/>
    <w:rsid w:val="006C5A1E"/>
    <w:rsid w:val="006C7290"/>
    <w:rsid w:val="006C7AD8"/>
    <w:rsid w:val="006D0250"/>
    <w:rsid w:val="006D144F"/>
    <w:rsid w:val="006D1764"/>
    <w:rsid w:val="006D27B3"/>
    <w:rsid w:val="006D3AEC"/>
    <w:rsid w:val="006D3B7A"/>
    <w:rsid w:val="006D42B2"/>
    <w:rsid w:val="006D45B9"/>
    <w:rsid w:val="006D4685"/>
    <w:rsid w:val="006D6112"/>
    <w:rsid w:val="006D6599"/>
    <w:rsid w:val="006D75D8"/>
    <w:rsid w:val="006E18A6"/>
    <w:rsid w:val="006E18B4"/>
    <w:rsid w:val="006E2822"/>
    <w:rsid w:val="006E438E"/>
    <w:rsid w:val="006E5645"/>
    <w:rsid w:val="006E6CF7"/>
    <w:rsid w:val="006E6D99"/>
    <w:rsid w:val="006E6ED7"/>
    <w:rsid w:val="006E7C84"/>
    <w:rsid w:val="006F074D"/>
    <w:rsid w:val="006F1614"/>
    <w:rsid w:val="006F21BB"/>
    <w:rsid w:val="006F2759"/>
    <w:rsid w:val="006F2E45"/>
    <w:rsid w:val="006F303B"/>
    <w:rsid w:val="006F381B"/>
    <w:rsid w:val="006F3E54"/>
    <w:rsid w:val="006F5B5C"/>
    <w:rsid w:val="006F6790"/>
    <w:rsid w:val="006F693A"/>
    <w:rsid w:val="006F76E6"/>
    <w:rsid w:val="007006ED"/>
    <w:rsid w:val="007021E1"/>
    <w:rsid w:val="007023BC"/>
    <w:rsid w:val="00703684"/>
    <w:rsid w:val="0070426C"/>
    <w:rsid w:val="00704809"/>
    <w:rsid w:val="0070709B"/>
    <w:rsid w:val="00710408"/>
    <w:rsid w:val="00710A90"/>
    <w:rsid w:val="007112CB"/>
    <w:rsid w:val="00711356"/>
    <w:rsid w:val="007117C5"/>
    <w:rsid w:val="00711EF8"/>
    <w:rsid w:val="00711FA0"/>
    <w:rsid w:val="007137F6"/>
    <w:rsid w:val="0071506C"/>
    <w:rsid w:val="00715228"/>
    <w:rsid w:val="007153A5"/>
    <w:rsid w:val="0071683F"/>
    <w:rsid w:val="007172EB"/>
    <w:rsid w:val="00720532"/>
    <w:rsid w:val="007211B0"/>
    <w:rsid w:val="00721A1D"/>
    <w:rsid w:val="0072218C"/>
    <w:rsid w:val="00723EDB"/>
    <w:rsid w:val="007244C9"/>
    <w:rsid w:val="007248E5"/>
    <w:rsid w:val="0072502C"/>
    <w:rsid w:val="00726F03"/>
    <w:rsid w:val="00726F23"/>
    <w:rsid w:val="00726FDA"/>
    <w:rsid w:val="00730140"/>
    <w:rsid w:val="007305DE"/>
    <w:rsid w:val="0073091F"/>
    <w:rsid w:val="00731971"/>
    <w:rsid w:val="0073209D"/>
    <w:rsid w:val="0073258B"/>
    <w:rsid w:val="00732D4F"/>
    <w:rsid w:val="0073397C"/>
    <w:rsid w:val="00734ABF"/>
    <w:rsid w:val="007351D8"/>
    <w:rsid w:val="007353A3"/>
    <w:rsid w:val="00736B19"/>
    <w:rsid w:val="00736F46"/>
    <w:rsid w:val="00737D7D"/>
    <w:rsid w:val="00740A2F"/>
    <w:rsid w:val="00741930"/>
    <w:rsid w:val="00743DC1"/>
    <w:rsid w:val="0074631C"/>
    <w:rsid w:val="007464DA"/>
    <w:rsid w:val="00746CD3"/>
    <w:rsid w:val="0074779F"/>
    <w:rsid w:val="00747BAB"/>
    <w:rsid w:val="00747E33"/>
    <w:rsid w:val="00747E76"/>
    <w:rsid w:val="00750991"/>
    <w:rsid w:val="00750A2F"/>
    <w:rsid w:val="007519C6"/>
    <w:rsid w:val="00751B56"/>
    <w:rsid w:val="00751E25"/>
    <w:rsid w:val="007526F1"/>
    <w:rsid w:val="00753174"/>
    <w:rsid w:val="00753635"/>
    <w:rsid w:val="00753AC3"/>
    <w:rsid w:val="00753EE7"/>
    <w:rsid w:val="007541B0"/>
    <w:rsid w:val="00754DAA"/>
    <w:rsid w:val="00755320"/>
    <w:rsid w:val="007554F7"/>
    <w:rsid w:val="0075554A"/>
    <w:rsid w:val="00757AAB"/>
    <w:rsid w:val="00760DF8"/>
    <w:rsid w:val="00760EC7"/>
    <w:rsid w:val="00761134"/>
    <w:rsid w:val="007614DB"/>
    <w:rsid w:val="007615AB"/>
    <w:rsid w:val="00761CA6"/>
    <w:rsid w:val="007626BF"/>
    <w:rsid w:val="00762856"/>
    <w:rsid w:val="00762CDD"/>
    <w:rsid w:val="00763F30"/>
    <w:rsid w:val="0076470B"/>
    <w:rsid w:val="00764A1E"/>
    <w:rsid w:val="00764C52"/>
    <w:rsid w:val="0076551E"/>
    <w:rsid w:val="00766BA4"/>
    <w:rsid w:val="007670C8"/>
    <w:rsid w:val="00767436"/>
    <w:rsid w:val="00767B4F"/>
    <w:rsid w:val="00770FFA"/>
    <w:rsid w:val="00771306"/>
    <w:rsid w:val="00771392"/>
    <w:rsid w:val="0077152A"/>
    <w:rsid w:val="0077243A"/>
    <w:rsid w:val="007727BB"/>
    <w:rsid w:val="00774AED"/>
    <w:rsid w:val="007752FA"/>
    <w:rsid w:val="00775BC9"/>
    <w:rsid w:val="00775C05"/>
    <w:rsid w:val="00776A37"/>
    <w:rsid w:val="00777E68"/>
    <w:rsid w:val="007803B1"/>
    <w:rsid w:val="007804E2"/>
    <w:rsid w:val="00781411"/>
    <w:rsid w:val="00781432"/>
    <w:rsid w:val="007823C3"/>
    <w:rsid w:val="00782AE9"/>
    <w:rsid w:val="00783486"/>
    <w:rsid w:val="00783728"/>
    <w:rsid w:val="007837A7"/>
    <w:rsid w:val="007838F0"/>
    <w:rsid w:val="00784215"/>
    <w:rsid w:val="0078442E"/>
    <w:rsid w:val="00784FB2"/>
    <w:rsid w:val="00785976"/>
    <w:rsid w:val="007861FC"/>
    <w:rsid w:val="00786DFF"/>
    <w:rsid w:val="00787780"/>
    <w:rsid w:val="00791AD7"/>
    <w:rsid w:val="00791C82"/>
    <w:rsid w:val="00793A07"/>
    <w:rsid w:val="007967F8"/>
    <w:rsid w:val="00797048"/>
    <w:rsid w:val="00797175"/>
    <w:rsid w:val="007A07C8"/>
    <w:rsid w:val="007A0F4C"/>
    <w:rsid w:val="007A0F6E"/>
    <w:rsid w:val="007A0FE5"/>
    <w:rsid w:val="007A1335"/>
    <w:rsid w:val="007A1865"/>
    <w:rsid w:val="007A2997"/>
    <w:rsid w:val="007A38EF"/>
    <w:rsid w:val="007A3D16"/>
    <w:rsid w:val="007A3E3D"/>
    <w:rsid w:val="007A3F30"/>
    <w:rsid w:val="007A3FA4"/>
    <w:rsid w:val="007A404B"/>
    <w:rsid w:val="007A49D2"/>
    <w:rsid w:val="007A5410"/>
    <w:rsid w:val="007A5894"/>
    <w:rsid w:val="007A5AD6"/>
    <w:rsid w:val="007B09C4"/>
    <w:rsid w:val="007B0BC8"/>
    <w:rsid w:val="007B0EC5"/>
    <w:rsid w:val="007B0FDF"/>
    <w:rsid w:val="007B1787"/>
    <w:rsid w:val="007B1852"/>
    <w:rsid w:val="007B2E19"/>
    <w:rsid w:val="007B4650"/>
    <w:rsid w:val="007B4D0B"/>
    <w:rsid w:val="007B68F3"/>
    <w:rsid w:val="007B737A"/>
    <w:rsid w:val="007C09F9"/>
    <w:rsid w:val="007C0C3F"/>
    <w:rsid w:val="007C0F63"/>
    <w:rsid w:val="007C1F98"/>
    <w:rsid w:val="007C1FFA"/>
    <w:rsid w:val="007C2386"/>
    <w:rsid w:val="007C270A"/>
    <w:rsid w:val="007C27B1"/>
    <w:rsid w:val="007C286E"/>
    <w:rsid w:val="007C4629"/>
    <w:rsid w:val="007C5354"/>
    <w:rsid w:val="007C5B5F"/>
    <w:rsid w:val="007C687D"/>
    <w:rsid w:val="007C78E7"/>
    <w:rsid w:val="007C7B9F"/>
    <w:rsid w:val="007D0247"/>
    <w:rsid w:val="007D02C3"/>
    <w:rsid w:val="007D0BC6"/>
    <w:rsid w:val="007D2882"/>
    <w:rsid w:val="007D28E2"/>
    <w:rsid w:val="007D392F"/>
    <w:rsid w:val="007D3C12"/>
    <w:rsid w:val="007D4C21"/>
    <w:rsid w:val="007D5683"/>
    <w:rsid w:val="007D686A"/>
    <w:rsid w:val="007D7E7E"/>
    <w:rsid w:val="007E0B23"/>
    <w:rsid w:val="007E1E2D"/>
    <w:rsid w:val="007E3466"/>
    <w:rsid w:val="007E4508"/>
    <w:rsid w:val="007E484B"/>
    <w:rsid w:val="007E6638"/>
    <w:rsid w:val="007E7119"/>
    <w:rsid w:val="007E78A7"/>
    <w:rsid w:val="007F04DF"/>
    <w:rsid w:val="007F0879"/>
    <w:rsid w:val="007F1E7D"/>
    <w:rsid w:val="007F31F7"/>
    <w:rsid w:val="007F3A23"/>
    <w:rsid w:val="007F486D"/>
    <w:rsid w:val="007F4E51"/>
    <w:rsid w:val="007F5568"/>
    <w:rsid w:val="007F5B7C"/>
    <w:rsid w:val="007F5C31"/>
    <w:rsid w:val="007F5C58"/>
    <w:rsid w:val="007F667C"/>
    <w:rsid w:val="007F725B"/>
    <w:rsid w:val="007F798B"/>
    <w:rsid w:val="008000E5"/>
    <w:rsid w:val="00800CB1"/>
    <w:rsid w:val="00800FA5"/>
    <w:rsid w:val="0080184B"/>
    <w:rsid w:val="008021AB"/>
    <w:rsid w:val="00802AE0"/>
    <w:rsid w:val="00803ADA"/>
    <w:rsid w:val="00805C9B"/>
    <w:rsid w:val="00806658"/>
    <w:rsid w:val="00806663"/>
    <w:rsid w:val="00806FD6"/>
    <w:rsid w:val="008076E2"/>
    <w:rsid w:val="00807897"/>
    <w:rsid w:val="00807C52"/>
    <w:rsid w:val="00810659"/>
    <w:rsid w:val="0081097E"/>
    <w:rsid w:val="00810D0E"/>
    <w:rsid w:val="00811B93"/>
    <w:rsid w:val="008123ED"/>
    <w:rsid w:val="00813E2D"/>
    <w:rsid w:val="00814DB8"/>
    <w:rsid w:val="00815197"/>
    <w:rsid w:val="0081587B"/>
    <w:rsid w:val="00815F35"/>
    <w:rsid w:val="00816244"/>
    <w:rsid w:val="0081686B"/>
    <w:rsid w:val="00816A42"/>
    <w:rsid w:val="008171CD"/>
    <w:rsid w:val="0082001A"/>
    <w:rsid w:val="0082040D"/>
    <w:rsid w:val="0082051E"/>
    <w:rsid w:val="00820DC8"/>
    <w:rsid w:val="00822BD2"/>
    <w:rsid w:val="00824E3E"/>
    <w:rsid w:val="00825D02"/>
    <w:rsid w:val="00826004"/>
    <w:rsid w:val="00827497"/>
    <w:rsid w:val="008274FE"/>
    <w:rsid w:val="00830C3E"/>
    <w:rsid w:val="00831936"/>
    <w:rsid w:val="008338D0"/>
    <w:rsid w:val="00834B36"/>
    <w:rsid w:val="00835A50"/>
    <w:rsid w:val="00835C5B"/>
    <w:rsid w:val="00835ECC"/>
    <w:rsid w:val="00835EDB"/>
    <w:rsid w:val="00836B42"/>
    <w:rsid w:val="00840497"/>
    <w:rsid w:val="00840B7A"/>
    <w:rsid w:val="00841846"/>
    <w:rsid w:val="00841D6F"/>
    <w:rsid w:val="00843569"/>
    <w:rsid w:val="00843759"/>
    <w:rsid w:val="00843AF7"/>
    <w:rsid w:val="008443B6"/>
    <w:rsid w:val="00844B1D"/>
    <w:rsid w:val="00845664"/>
    <w:rsid w:val="00845AFB"/>
    <w:rsid w:val="00845E2B"/>
    <w:rsid w:val="00846E9D"/>
    <w:rsid w:val="00847A1C"/>
    <w:rsid w:val="00847A72"/>
    <w:rsid w:val="00847C98"/>
    <w:rsid w:val="00851CCD"/>
    <w:rsid w:val="008523C7"/>
    <w:rsid w:val="0085253A"/>
    <w:rsid w:val="008525B4"/>
    <w:rsid w:val="008527C7"/>
    <w:rsid w:val="00853414"/>
    <w:rsid w:val="00854155"/>
    <w:rsid w:val="00855F4B"/>
    <w:rsid w:val="00855F97"/>
    <w:rsid w:val="00856641"/>
    <w:rsid w:val="00857A86"/>
    <w:rsid w:val="00860197"/>
    <w:rsid w:val="008604B3"/>
    <w:rsid w:val="008608C2"/>
    <w:rsid w:val="00860EE8"/>
    <w:rsid w:val="008615FD"/>
    <w:rsid w:val="00862A2D"/>
    <w:rsid w:val="00862ACF"/>
    <w:rsid w:val="00862BDF"/>
    <w:rsid w:val="00864CBD"/>
    <w:rsid w:val="00864E5F"/>
    <w:rsid w:val="00865D28"/>
    <w:rsid w:val="00866D22"/>
    <w:rsid w:val="00866FE7"/>
    <w:rsid w:val="00867C1D"/>
    <w:rsid w:val="00867D99"/>
    <w:rsid w:val="008702BF"/>
    <w:rsid w:val="0087074B"/>
    <w:rsid w:val="00870764"/>
    <w:rsid w:val="00872013"/>
    <w:rsid w:val="008722A5"/>
    <w:rsid w:val="008725EF"/>
    <w:rsid w:val="00873DB7"/>
    <w:rsid w:val="0087435A"/>
    <w:rsid w:val="00874E99"/>
    <w:rsid w:val="00874FF5"/>
    <w:rsid w:val="00875121"/>
    <w:rsid w:val="00875B9A"/>
    <w:rsid w:val="00876329"/>
    <w:rsid w:val="00876F7F"/>
    <w:rsid w:val="008778FA"/>
    <w:rsid w:val="00881330"/>
    <w:rsid w:val="00882EB0"/>
    <w:rsid w:val="00882F7F"/>
    <w:rsid w:val="008833D9"/>
    <w:rsid w:val="00883B27"/>
    <w:rsid w:val="008848B0"/>
    <w:rsid w:val="008854C2"/>
    <w:rsid w:val="00885BBC"/>
    <w:rsid w:val="00887266"/>
    <w:rsid w:val="0088798C"/>
    <w:rsid w:val="0089025E"/>
    <w:rsid w:val="00891AC0"/>
    <w:rsid w:val="0089357F"/>
    <w:rsid w:val="0089359F"/>
    <w:rsid w:val="00893704"/>
    <w:rsid w:val="00894016"/>
    <w:rsid w:val="00894782"/>
    <w:rsid w:val="00895095"/>
    <w:rsid w:val="00895928"/>
    <w:rsid w:val="00895BB9"/>
    <w:rsid w:val="00895BD8"/>
    <w:rsid w:val="00895ECF"/>
    <w:rsid w:val="00897D51"/>
    <w:rsid w:val="008A08C3"/>
    <w:rsid w:val="008A134F"/>
    <w:rsid w:val="008A19EE"/>
    <w:rsid w:val="008A20F0"/>
    <w:rsid w:val="008A237E"/>
    <w:rsid w:val="008A2A87"/>
    <w:rsid w:val="008A2B1A"/>
    <w:rsid w:val="008A2D51"/>
    <w:rsid w:val="008A3FF1"/>
    <w:rsid w:val="008A4036"/>
    <w:rsid w:val="008A4BDE"/>
    <w:rsid w:val="008A62ED"/>
    <w:rsid w:val="008A667A"/>
    <w:rsid w:val="008A6CB4"/>
    <w:rsid w:val="008A6E74"/>
    <w:rsid w:val="008A7B42"/>
    <w:rsid w:val="008A7EA8"/>
    <w:rsid w:val="008A7EAE"/>
    <w:rsid w:val="008B08BC"/>
    <w:rsid w:val="008B0B5B"/>
    <w:rsid w:val="008B0F90"/>
    <w:rsid w:val="008B1618"/>
    <w:rsid w:val="008B19B2"/>
    <w:rsid w:val="008B26F5"/>
    <w:rsid w:val="008B2795"/>
    <w:rsid w:val="008B3C62"/>
    <w:rsid w:val="008B41DB"/>
    <w:rsid w:val="008B4FFB"/>
    <w:rsid w:val="008C0489"/>
    <w:rsid w:val="008C0C8A"/>
    <w:rsid w:val="008C0E5C"/>
    <w:rsid w:val="008C1DE0"/>
    <w:rsid w:val="008C22F1"/>
    <w:rsid w:val="008C23BC"/>
    <w:rsid w:val="008C2F51"/>
    <w:rsid w:val="008C3CF0"/>
    <w:rsid w:val="008C4AC9"/>
    <w:rsid w:val="008C5720"/>
    <w:rsid w:val="008C5726"/>
    <w:rsid w:val="008C628C"/>
    <w:rsid w:val="008C6B55"/>
    <w:rsid w:val="008D096C"/>
    <w:rsid w:val="008D1672"/>
    <w:rsid w:val="008D1783"/>
    <w:rsid w:val="008D1FA0"/>
    <w:rsid w:val="008D25FD"/>
    <w:rsid w:val="008D2901"/>
    <w:rsid w:val="008D365F"/>
    <w:rsid w:val="008D48E1"/>
    <w:rsid w:val="008D4BF8"/>
    <w:rsid w:val="008D4C1C"/>
    <w:rsid w:val="008D5067"/>
    <w:rsid w:val="008D68E4"/>
    <w:rsid w:val="008E099B"/>
    <w:rsid w:val="008E1D00"/>
    <w:rsid w:val="008E2A8F"/>
    <w:rsid w:val="008E2CCD"/>
    <w:rsid w:val="008E357D"/>
    <w:rsid w:val="008E3755"/>
    <w:rsid w:val="008E376D"/>
    <w:rsid w:val="008E533C"/>
    <w:rsid w:val="008E691F"/>
    <w:rsid w:val="008F1835"/>
    <w:rsid w:val="008F2039"/>
    <w:rsid w:val="008F26D7"/>
    <w:rsid w:val="008F2B9A"/>
    <w:rsid w:val="008F43EE"/>
    <w:rsid w:val="008F43FF"/>
    <w:rsid w:val="008F4719"/>
    <w:rsid w:val="008F489A"/>
    <w:rsid w:val="008F4F76"/>
    <w:rsid w:val="008F562A"/>
    <w:rsid w:val="008F6419"/>
    <w:rsid w:val="008F6422"/>
    <w:rsid w:val="008F656F"/>
    <w:rsid w:val="008F66F0"/>
    <w:rsid w:val="008F76D9"/>
    <w:rsid w:val="00900400"/>
    <w:rsid w:val="00900A5E"/>
    <w:rsid w:val="009011BA"/>
    <w:rsid w:val="0090157C"/>
    <w:rsid w:val="0090165D"/>
    <w:rsid w:val="00901776"/>
    <w:rsid w:val="00901A3B"/>
    <w:rsid w:val="009022B0"/>
    <w:rsid w:val="009025CA"/>
    <w:rsid w:val="00902E2E"/>
    <w:rsid w:val="00902F83"/>
    <w:rsid w:val="009038F2"/>
    <w:rsid w:val="00903F00"/>
    <w:rsid w:val="0090483D"/>
    <w:rsid w:val="00907249"/>
    <w:rsid w:val="00907A70"/>
    <w:rsid w:val="009108E3"/>
    <w:rsid w:val="009112FF"/>
    <w:rsid w:val="00912781"/>
    <w:rsid w:val="0091378F"/>
    <w:rsid w:val="0091458D"/>
    <w:rsid w:val="00915118"/>
    <w:rsid w:val="00915B18"/>
    <w:rsid w:val="009163D4"/>
    <w:rsid w:val="00916B4F"/>
    <w:rsid w:val="00916E37"/>
    <w:rsid w:val="00917AD0"/>
    <w:rsid w:val="009204EE"/>
    <w:rsid w:val="00920553"/>
    <w:rsid w:val="0092215B"/>
    <w:rsid w:val="009232B2"/>
    <w:rsid w:val="00923B70"/>
    <w:rsid w:val="0092443F"/>
    <w:rsid w:val="009247A8"/>
    <w:rsid w:val="009268FB"/>
    <w:rsid w:val="009274DF"/>
    <w:rsid w:val="00927E8A"/>
    <w:rsid w:val="00927F95"/>
    <w:rsid w:val="009315EA"/>
    <w:rsid w:val="00931A3B"/>
    <w:rsid w:val="00931EE2"/>
    <w:rsid w:val="00935354"/>
    <w:rsid w:val="0093586A"/>
    <w:rsid w:val="00936B08"/>
    <w:rsid w:val="00936DBB"/>
    <w:rsid w:val="009370C2"/>
    <w:rsid w:val="009371AF"/>
    <w:rsid w:val="009404D5"/>
    <w:rsid w:val="00942289"/>
    <w:rsid w:val="00942C15"/>
    <w:rsid w:val="00943BE9"/>
    <w:rsid w:val="00943DD8"/>
    <w:rsid w:val="00943EA2"/>
    <w:rsid w:val="00943F11"/>
    <w:rsid w:val="0094420C"/>
    <w:rsid w:val="00944ED8"/>
    <w:rsid w:val="00947142"/>
    <w:rsid w:val="009474F0"/>
    <w:rsid w:val="009509B1"/>
    <w:rsid w:val="00952C35"/>
    <w:rsid w:val="0095303D"/>
    <w:rsid w:val="00953292"/>
    <w:rsid w:val="00953828"/>
    <w:rsid w:val="0095406A"/>
    <w:rsid w:val="009548CC"/>
    <w:rsid w:val="00955661"/>
    <w:rsid w:val="009556B1"/>
    <w:rsid w:val="009558A2"/>
    <w:rsid w:val="00957298"/>
    <w:rsid w:val="00957400"/>
    <w:rsid w:val="009576C4"/>
    <w:rsid w:val="009604A4"/>
    <w:rsid w:val="00960C17"/>
    <w:rsid w:val="00961396"/>
    <w:rsid w:val="00961552"/>
    <w:rsid w:val="009616EB"/>
    <w:rsid w:val="00961B4E"/>
    <w:rsid w:val="00961FBA"/>
    <w:rsid w:val="00963B3C"/>
    <w:rsid w:val="00964ABD"/>
    <w:rsid w:val="0096603D"/>
    <w:rsid w:val="00966E16"/>
    <w:rsid w:val="00967CF0"/>
    <w:rsid w:val="009702FD"/>
    <w:rsid w:val="009711A5"/>
    <w:rsid w:val="00971718"/>
    <w:rsid w:val="00971C21"/>
    <w:rsid w:val="009721E3"/>
    <w:rsid w:val="0097233D"/>
    <w:rsid w:val="0097316C"/>
    <w:rsid w:val="0097326F"/>
    <w:rsid w:val="00973E73"/>
    <w:rsid w:val="00976F3B"/>
    <w:rsid w:val="00976F4F"/>
    <w:rsid w:val="00977183"/>
    <w:rsid w:val="00982624"/>
    <w:rsid w:val="00982BD0"/>
    <w:rsid w:val="00983299"/>
    <w:rsid w:val="00983329"/>
    <w:rsid w:val="0098427E"/>
    <w:rsid w:val="009848DD"/>
    <w:rsid w:val="00985A9F"/>
    <w:rsid w:val="00986EC8"/>
    <w:rsid w:val="009874C4"/>
    <w:rsid w:val="00987903"/>
    <w:rsid w:val="00990E97"/>
    <w:rsid w:val="0099133A"/>
    <w:rsid w:val="009914D1"/>
    <w:rsid w:val="00994607"/>
    <w:rsid w:val="009953E1"/>
    <w:rsid w:val="009957CD"/>
    <w:rsid w:val="0099693B"/>
    <w:rsid w:val="00997DD9"/>
    <w:rsid w:val="009A02C1"/>
    <w:rsid w:val="009A0920"/>
    <w:rsid w:val="009A1DA6"/>
    <w:rsid w:val="009A204F"/>
    <w:rsid w:val="009A29BC"/>
    <w:rsid w:val="009A4615"/>
    <w:rsid w:val="009A49E9"/>
    <w:rsid w:val="009A6713"/>
    <w:rsid w:val="009A7204"/>
    <w:rsid w:val="009B0434"/>
    <w:rsid w:val="009B0CFC"/>
    <w:rsid w:val="009B1649"/>
    <w:rsid w:val="009B25E6"/>
    <w:rsid w:val="009B2D42"/>
    <w:rsid w:val="009B466F"/>
    <w:rsid w:val="009B4787"/>
    <w:rsid w:val="009B4DBA"/>
    <w:rsid w:val="009B50B4"/>
    <w:rsid w:val="009B5244"/>
    <w:rsid w:val="009B5C42"/>
    <w:rsid w:val="009B6E78"/>
    <w:rsid w:val="009C0491"/>
    <w:rsid w:val="009C13B2"/>
    <w:rsid w:val="009C2717"/>
    <w:rsid w:val="009C29DB"/>
    <w:rsid w:val="009C2D6D"/>
    <w:rsid w:val="009C3379"/>
    <w:rsid w:val="009C34BC"/>
    <w:rsid w:val="009C4153"/>
    <w:rsid w:val="009C4EB1"/>
    <w:rsid w:val="009C506C"/>
    <w:rsid w:val="009C67F6"/>
    <w:rsid w:val="009C6BE0"/>
    <w:rsid w:val="009C6E1A"/>
    <w:rsid w:val="009C74FF"/>
    <w:rsid w:val="009C763C"/>
    <w:rsid w:val="009D0174"/>
    <w:rsid w:val="009D07C7"/>
    <w:rsid w:val="009D12CB"/>
    <w:rsid w:val="009D143A"/>
    <w:rsid w:val="009D2F59"/>
    <w:rsid w:val="009D30D7"/>
    <w:rsid w:val="009D371D"/>
    <w:rsid w:val="009D420A"/>
    <w:rsid w:val="009D5445"/>
    <w:rsid w:val="009D59FD"/>
    <w:rsid w:val="009D643D"/>
    <w:rsid w:val="009D7C77"/>
    <w:rsid w:val="009E08F3"/>
    <w:rsid w:val="009E0B83"/>
    <w:rsid w:val="009E2952"/>
    <w:rsid w:val="009E324C"/>
    <w:rsid w:val="009E332A"/>
    <w:rsid w:val="009E3A54"/>
    <w:rsid w:val="009E4294"/>
    <w:rsid w:val="009E5130"/>
    <w:rsid w:val="009E521C"/>
    <w:rsid w:val="009E576B"/>
    <w:rsid w:val="009E5895"/>
    <w:rsid w:val="009E61B8"/>
    <w:rsid w:val="009E68FD"/>
    <w:rsid w:val="009E6D78"/>
    <w:rsid w:val="009F02A3"/>
    <w:rsid w:val="009F033E"/>
    <w:rsid w:val="009F08A3"/>
    <w:rsid w:val="009F09CC"/>
    <w:rsid w:val="009F0AFD"/>
    <w:rsid w:val="009F2958"/>
    <w:rsid w:val="009F2CA9"/>
    <w:rsid w:val="009F3990"/>
    <w:rsid w:val="009F3F7D"/>
    <w:rsid w:val="009F4176"/>
    <w:rsid w:val="009F49EC"/>
    <w:rsid w:val="009F7EBE"/>
    <w:rsid w:val="00A00858"/>
    <w:rsid w:val="00A00C55"/>
    <w:rsid w:val="00A01241"/>
    <w:rsid w:val="00A013FA"/>
    <w:rsid w:val="00A017AE"/>
    <w:rsid w:val="00A03702"/>
    <w:rsid w:val="00A0445F"/>
    <w:rsid w:val="00A05546"/>
    <w:rsid w:val="00A058A9"/>
    <w:rsid w:val="00A05BCA"/>
    <w:rsid w:val="00A06727"/>
    <w:rsid w:val="00A06ACF"/>
    <w:rsid w:val="00A105CA"/>
    <w:rsid w:val="00A10FE2"/>
    <w:rsid w:val="00A113F9"/>
    <w:rsid w:val="00A11698"/>
    <w:rsid w:val="00A124D9"/>
    <w:rsid w:val="00A12BE9"/>
    <w:rsid w:val="00A12E78"/>
    <w:rsid w:val="00A13765"/>
    <w:rsid w:val="00A137E6"/>
    <w:rsid w:val="00A13B83"/>
    <w:rsid w:val="00A13C4D"/>
    <w:rsid w:val="00A14820"/>
    <w:rsid w:val="00A14D57"/>
    <w:rsid w:val="00A1571B"/>
    <w:rsid w:val="00A15E1E"/>
    <w:rsid w:val="00A16B77"/>
    <w:rsid w:val="00A16C0B"/>
    <w:rsid w:val="00A17D46"/>
    <w:rsid w:val="00A20417"/>
    <w:rsid w:val="00A2109D"/>
    <w:rsid w:val="00A21D92"/>
    <w:rsid w:val="00A223C9"/>
    <w:rsid w:val="00A22816"/>
    <w:rsid w:val="00A23037"/>
    <w:rsid w:val="00A239D2"/>
    <w:rsid w:val="00A24667"/>
    <w:rsid w:val="00A24F9C"/>
    <w:rsid w:val="00A25686"/>
    <w:rsid w:val="00A25AB2"/>
    <w:rsid w:val="00A25BD8"/>
    <w:rsid w:val="00A26295"/>
    <w:rsid w:val="00A26B59"/>
    <w:rsid w:val="00A26C61"/>
    <w:rsid w:val="00A27207"/>
    <w:rsid w:val="00A277EB"/>
    <w:rsid w:val="00A27908"/>
    <w:rsid w:val="00A3007E"/>
    <w:rsid w:val="00A306A8"/>
    <w:rsid w:val="00A312B8"/>
    <w:rsid w:val="00A3238A"/>
    <w:rsid w:val="00A3249D"/>
    <w:rsid w:val="00A325D2"/>
    <w:rsid w:val="00A326EC"/>
    <w:rsid w:val="00A33CF6"/>
    <w:rsid w:val="00A34333"/>
    <w:rsid w:val="00A34AB2"/>
    <w:rsid w:val="00A3503E"/>
    <w:rsid w:val="00A35113"/>
    <w:rsid w:val="00A358E0"/>
    <w:rsid w:val="00A35CE0"/>
    <w:rsid w:val="00A3641B"/>
    <w:rsid w:val="00A36C17"/>
    <w:rsid w:val="00A3735A"/>
    <w:rsid w:val="00A40910"/>
    <w:rsid w:val="00A40DD3"/>
    <w:rsid w:val="00A40FFD"/>
    <w:rsid w:val="00A410BF"/>
    <w:rsid w:val="00A4147F"/>
    <w:rsid w:val="00A41E3D"/>
    <w:rsid w:val="00A41FFE"/>
    <w:rsid w:val="00A42868"/>
    <w:rsid w:val="00A432D1"/>
    <w:rsid w:val="00A46706"/>
    <w:rsid w:val="00A467DD"/>
    <w:rsid w:val="00A508F3"/>
    <w:rsid w:val="00A5094D"/>
    <w:rsid w:val="00A517F5"/>
    <w:rsid w:val="00A51834"/>
    <w:rsid w:val="00A519D2"/>
    <w:rsid w:val="00A53D82"/>
    <w:rsid w:val="00A56BEF"/>
    <w:rsid w:val="00A60E59"/>
    <w:rsid w:val="00A621D0"/>
    <w:rsid w:val="00A630EB"/>
    <w:rsid w:val="00A6327E"/>
    <w:rsid w:val="00A6346A"/>
    <w:rsid w:val="00A63661"/>
    <w:rsid w:val="00A63B1E"/>
    <w:rsid w:val="00A64EF7"/>
    <w:rsid w:val="00A651B5"/>
    <w:rsid w:val="00A65D29"/>
    <w:rsid w:val="00A664B2"/>
    <w:rsid w:val="00A66A80"/>
    <w:rsid w:val="00A66DF5"/>
    <w:rsid w:val="00A6744C"/>
    <w:rsid w:val="00A677CC"/>
    <w:rsid w:val="00A67815"/>
    <w:rsid w:val="00A70B51"/>
    <w:rsid w:val="00A71B59"/>
    <w:rsid w:val="00A71DBC"/>
    <w:rsid w:val="00A7270E"/>
    <w:rsid w:val="00A7292C"/>
    <w:rsid w:val="00A73445"/>
    <w:rsid w:val="00A73756"/>
    <w:rsid w:val="00A73BF5"/>
    <w:rsid w:val="00A744E9"/>
    <w:rsid w:val="00A74AAD"/>
    <w:rsid w:val="00A74E30"/>
    <w:rsid w:val="00A76D03"/>
    <w:rsid w:val="00A778A8"/>
    <w:rsid w:val="00A80BF2"/>
    <w:rsid w:val="00A80ECC"/>
    <w:rsid w:val="00A81157"/>
    <w:rsid w:val="00A814C6"/>
    <w:rsid w:val="00A819AF"/>
    <w:rsid w:val="00A825D1"/>
    <w:rsid w:val="00A82619"/>
    <w:rsid w:val="00A82B6C"/>
    <w:rsid w:val="00A834C8"/>
    <w:rsid w:val="00A84331"/>
    <w:rsid w:val="00A84353"/>
    <w:rsid w:val="00A84D52"/>
    <w:rsid w:val="00A84E05"/>
    <w:rsid w:val="00A8571C"/>
    <w:rsid w:val="00A86E25"/>
    <w:rsid w:val="00A86EF2"/>
    <w:rsid w:val="00A8709A"/>
    <w:rsid w:val="00A90AEA"/>
    <w:rsid w:val="00A91010"/>
    <w:rsid w:val="00A91477"/>
    <w:rsid w:val="00A91CFB"/>
    <w:rsid w:val="00A92C4C"/>
    <w:rsid w:val="00A93540"/>
    <w:rsid w:val="00A9544D"/>
    <w:rsid w:val="00A96311"/>
    <w:rsid w:val="00A96EB0"/>
    <w:rsid w:val="00A97005"/>
    <w:rsid w:val="00A97351"/>
    <w:rsid w:val="00A9763F"/>
    <w:rsid w:val="00A978ED"/>
    <w:rsid w:val="00AA040B"/>
    <w:rsid w:val="00AA0416"/>
    <w:rsid w:val="00AA2E75"/>
    <w:rsid w:val="00AA35A2"/>
    <w:rsid w:val="00AA3EE1"/>
    <w:rsid w:val="00AA40BB"/>
    <w:rsid w:val="00AA5FC8"/>
    <w:rsid w:val="00AA6D17"/>
    <w:rsid w:val="00AB078D"/>
    <w:rsid w:val="00AB0E42"/>
    <w:rsid w:val="00AB11C5"/>
    <w:rsid w:val="00AB1271"/>
    <w:rsid w:val="00AB1410"/>
    <w:rsid w:val="00AB2C05"/>
    <w:rsid w:val="00AB3C54"/>
    <w:rsid w:val="00AB4503"/>
    <w:rsid w:val="00AB60C0"/>
    <w:rsid w:val="00AB66A1"/>
    <w:rsid w:val="00AB68EB"/>
    <w:rsid w:val="00AB7288"/>
    <w:rsid w:val="00AC0215"/>
    <w:rsid w:val="00AC2024"/>
    <w:rsid w:val="00AC289D"/>
    <w:rsid w:val="00AC2DFC"/>
    <w:rsid w:val="00AC30CE"/>
    <w:rsid w:val="00AC3C40"/>
    <w:rsid w:val="00AC5B93"/>
    <w:rsid w:val="00AC5FDF"/>
    <w:rsid w:val="00AC6CFA"/>
    <w:rsid w:val="00AC6D61"/>
    <w:rsid w:val="00AC71E8"/>
    <w:rsid w:val="00AC72CE"/>
    <w:rsid w:val="00AC7D9C"/>
    <w:rsid w:val="00AC7DE2"/>
    <w:rsid w:val="00AD0178"/>
    <w:rsid w:val="00AD04CD"/>
    <w:rsid w:val="00AD0EF4"/>
    <w:rsid w:val="00AD143D"/>
    <w:rsid w:val="00AD1F41"/>
    <w:rsid w:val="00AD3B2F"/>
    <w:rsid w:val="00AD3E8B"/>
    <w:rsid w:val="00AD3F10"/>
    <w:rsid w:val="00AD4CA4"/>
    <w:rsid w:val="00AD5388"/>
    <w:rsid w:val="00AD57BB"/>
    <w:rsid w:val="00AD5CED"/>
    <w:rsid w:val="00AD702A"/>
    <w:rsid w:val="00AD7034"/>
    <w:rsid w:val="00AE2B5C"/>
    <w:rsid w:val="00AE2FB3"/>
    <w:rsid w:val="00AE3264"/>
    <w:rsid w:val="00AE39C4"/>
    <w:rsid w:val="00AE3A84"/>
    <w:rsid w:val="00AE55C7"/>
    <w:rsid w:val="00AF0612"/>
    <w:rsid w:val="00AF1415"/>
    <w:rsid w:val="00AF1642"/>
    <w:rsid w:val="00AF2685"/>
    <w:rsid w:val="00AF447D"/>
    <w:rsid w:val="00AF5C16"/>
    <w:rsid w:val="00AF6AB6"/>
    <w:rsid w:val="00AF7004"/>
    <w:rsid w:val="00AF76A5"/>
    <w:rsid w:val="00AF7C7A"/>
    <w:rsid w:val="00AF7DFE"/>
    <w:rsid w:val="00B0067C"/>
    <w:rsid w:val="00B00A19"/>
    <w:rsid w:val="00B01479"/>
    <w:rsid w:val="00B0270B"/>
    <w:rsid w:val="00B030D9"/>
    <w:rsid w:val="00B04338"/>
    <w:rsid w:val="00B04AC5"/>
    <w:rsid w:val="00B061F5"/>
    <w:rsid w:val="00B068F5"/>
    <w:rsid w:val="00B0699D"/>
    <w:rsid w:val="00B079AE"/>
    <w:rsid w:val="00B07BDC"/>
    <w:rsid w:val="00B10094"/>
    <w:rsid w:val="00B10348"/>
    <w:rsid w:val="00B10721"/>
    <w:rsid w:val="00B10AF2"/>
    <w:rsid w:val="00B10B09"/>
    <w:rsid w:val="00B11FD8"/>
    <w:rsid w:val="00B124C3"/>
    <w:rsid w:val="00B12B54"/>
    <w:rsid w:val="00B16DFE"/>
    <w:rsid w:val="00B178BB"/>
    <w:rsid w:val="00B17BA9"/>
    <w:rsid w:val="00B203FD"/>
    <w:rsid w:val="00B20439"/>
    <w:rsid w:val="00B20EC5"/>
    <w:rsid w:val="00B21512"/>
    <w:rsid w:val="00B21913"/>
    <w:rsid w:val="00B21A02"/>
    <w:rsid w:val="00B22062"/>
    <w:rsid w:val="00B22236"/>
    <w:rsid w:val="00B231F4"/>
    <w:rsid w:val="00B239C1"/>
    <w:rsid w:val="00B24558"/>
    <w:rsid w:val="00B24E07"/>
    <w:rsid w:val="00B25400"/>
    <w:rsid w:val="00B254BB"/>
    <w:rsid w:val="00B25D5F"/>
    <w:rsid w:val="00B25FCE"/>
    <w:rsid w:val="00B26772"/>
    <w:rsid w:val="00B26D3F"/>
    <w:rsid w:val="00B272C6"/>
    <w:rsid w:val="00B27377"/>
    <w:rsid w:val="00B27862"/>
    <w:rsid w:val="00B310B2"/>
    <w:rsid w:val="00B312DA"/>
    <w:rsid w:val="00B316DB"/>
    <w:rsid w:val="00B31B2E"/>
    <w:rsid w:val="00B32F7B"/>
    <w:rsid w:val="00B33BBD"/>
    <w:rsid w:val="00B3615E"/>
    <w:rsid w:val="00B36650"/>
    <w:rsid w:val="00B36656"/>
    <w:rsid w:val="00B36736"/>
    <w:rsid w:val="00B40DEE"/>
    <w:rsid w:val="00B43640"/>
    <w:rsid w:val="00B43B40"/>
    <w:rsid w:val="00B43E9B"/>
    <w:rsid w:val="00B450C6"/>
    <w:rsid w:val="00B45BF9"/>
    <w:rsid w:val="00B46125"/>
    <w:rsid w:val="00B464E2"/>
    <w:rsid w:val="00B46875"/>
    <w:rsid w:val="00B4688C"/>
    <w:rsid w:val="00B468A2"/>
    <w:rsid w:val="00B4693D"/>
    <w:rsid w:val="00B46F20"/>
    <w:rsid w:val="00B479B2"/>
    <w:rsid w:val="00B479B9"/>
    <w:rsid w:val="00B47A72"/>
    <w:rsid w:val="00B51851"/>
    <w:rsid w:val="00B51DAF"/>
    <w:rsid w:val="00B52928"/>
    <w:rsid w:val="00B52932"/>
    <w:rsid w:val="00B53FAA"/>
    <w:rsid w:val="00B542BF"/>
    <w:rsid w:val="00B55177"/>
    <w:rsid w:val="00B55514"/>
    <w:rsid w:val="00B559A2"/>
    <w:rsid w:val="00B55C62"/>
    <w:rsid w:val="00B5633C"/>
    <w:rsid w:val="00B57181"/>
    <w:rsid w:val="00B578D2"/>
    <w:rsid w:val="00B60B0C"/>
    <w:rsid w:val="00B60D4A"/>
    <w:rsid w:val="00B61872"/>
    <w:rsid w:val="00B62FC5"/>
    <w:rsid w:val="00B644D8"/>
    <w:rsid w:val="00B646D2"/>
    <w:rsid w:val="00B64D06"/>
    <w:rsid w:val="00B6588D"/>
    <w:rsid w:val="00B6617E"/>
    <w:rsid w:val="00B6663C"/>
    <w:rsid w:val="00B6713C"/>
    <w:rsid w:val="00B67418"/>
    <w:rsid w:val="00B67B22"/>
    <w:rsid w:val="00B67DAB"/>
    <w:rsid w:val="00B72374"/>
    <w:rsid w:val="00B73557"/>
    <w:rsid w:val="00B735ED"/>
    <w:rsid w:val="00B7374B"/>
    <w:rsid w:val="00B73C4A"/>
    <w:rsid w:val="00B75F99"/>
    <w:rsid w:val="00B7734D"/>
    <w:rsid w:val="00B7748A"/>
    <w:rsid w:val="00B77B0D"/>
    <w:rsid w:val="00B80316"/>
    <w:rsid w:val="00B805D6"/>
    <w:rsid w:val="00B81536"/>
    <w:rsid w:val="00B8247D"/>
    <w:rsid w:val="00B836D9"/>
    <w:rsid w:val="00B83BB3"/>
    <w:rsid w:val="00B83BFF"/>
    <w:rsid w:val="00B83CDC"/>
    <w:rsid w:val="00B84069"/>
    <w:rsid w:val="00B8447F"/>
    <w:rsid w:val="00B85C02"/>
    <w:rsid w:val="00B85EF6"/>
    <w:rsid w:val="00B8713F"/>
    <w:rsid w:val="00B8769D"/>
    <w:rsid w:val="00B90248"/>
    <w:rsid w:val="00B9024E"/>
    <w:rsid w:val="00B905A1"/>
    <w:rsid w:val="00B914B7"/>
    <w:rsid w:val="00B91A18"/>
    <w:rsid w:val="00B938EB"/>
    <w:rsid w:val="00B95B93"/>
    <w:rsid w:val="00B970B9"/>
    <w:rsid w:val="00B97B37"/>
    <w:rsid w:val="00BA16C6"/>
    <w:rsid w:val="00BA25DC"/>
    <w:rsid w:val="00BA2CC6"/>
    <w:rsid w:val="00BA3906"/>
    <w:rsid w:val="00BA39CD"/>
    <w:rsid w:val="00BA3F71"/>
    <w:rsid w:val="00BA4073"/>
    <w:rsid w:val="00BA41E8"/>
    <w:rsid w:val="00BA5012"/>
    <w:rsid w:val="00BA648D"/>
    <w:rsid w:val="00BA65D2"/>
    <w:rsid w:val="00BA6D10"/>
    <w:rsid w:val="00BA6E20"/>
    <w:rsid w:val="00BA7C02"/>
    <w:rsid w:val="00BB00F6"/>
    <w:rsid w:val="00BB03E6"/>
    <w:rsid w:val="00BB0EF3"/>
    <w:rsid w:val="00BB2534"/>
    <w:rsid w:val="00BB262C"/>
    <w:rsid w:val="00BB2A7D"/>
    <w:rsid w:val="00BB2FE4"/>
    <w:rsid w:val="00BB339D"/>
    <w:rsid w:val="00BB382B"/>
    <w:rsid w:val="00BB3C9C"/>
    <w:rsid w:val="00BB3CD0"/>
    <w:rsid w:val="00BB476F"/>
    <w:rsid w:val="00BB5851"/>
    <w:rsid w:val="00BB5EC8"/>
    <w:rsid w:val="00BB641D"/>
    <w:rsid w:val="00BB6526"/>
    <w:rsid w:val="00BC02FB"/>
    <w:rsid w:val="00BC11A0"/>
    <w:rsid w:val="00BC187A"/>
    <w:rsid w:val="00BC20CA"/>
    <w:rsid w:val="00BC2336"/>
    <w:rsid w:val="00BC3845"/>
    <w:rsid w:val="00BC3C68"/>
    <w:rsid w:val="00BC47B5"/>
    <w:rsid w:val="00BC5615"/>
    <w:rsid w:val="00BC691F"/>
    <w:rsid w:val="00BC6F43"/>
    <w:rsid w:val="00BC7AC4"/>
    <w:rsid w:val="00BC7C45"/>
    <w:rsid w:val="00BD0948"/>
    <w:rsid w:val="00BD205D"/>
    <w:rsid w:val="00BD24C1"/>
    <w:rsid w:val="00BD26B4"/>
    <w:rsid w:val="00BD3AC8"/>
    <w:rsid w:val="00BD43A0"/>
    <w:rsid w:val="00BD4BDF"/>
    <w:rsid w:val="00BD4C9C"/>
    <w:rsid w:val="00BD4DF6"/>
    <w:rsid w:val="00BD4EF8"/>
    <w:rsid w:val="00BD57F7"/>
    <w:rsid w:val="00BD5A8D"/>
    <w:rsid w:val="00BD6D69"/>
    <w:rsid w:val="00BD79BE"/>
    <w:rsid w:val="00BD7CBE"/>
    <w:rsid w:val="00BE03A7"/>
    <w:rsid w:val="00BE1659"/>
    <w:rsid w:val="00BE16EC"/>
    <w:rsid w:val="00BE1A95"/>
    <w:rsid w:val="00BE2BF8"/>
    <w:rsid w:val="00BE3043"/>
    <w:rsid w:val="00BE3081"/>
    <w:rsid w:val="00BE3546"/>
    <w:rsid w:val="00BE3F9B"/>
    <w:rsid w:val="00BE4A6B"/>
    <w:rsid w:val="00BE4B19"/>
    <w:rsid w:val="00BE587D"/>
    <w:rsid w:val="00BE5D24"/>
    <w:rsid w:val="00BE65D5"/>
    <w:rsid w:val="00BE7366"/>
    <w:rsid w:val="00BE7653"/>
    <w:rsid w:val="00BF1030"/>
    <w:rsid w:val="00BF12F8"/>
    <w:rsid w:val="00BF135D"/>
    <w:rsid w:val="00BF1E84"/>
    <w:rsid w:val="00BF20D2"/>
    <w:rsid w:val="00BF243D"/>
    <w:rsid w:val="00BF2795"/>
    <w:rsid w:val="00BF3420"/>
    <w:rsid w:val="00BF55DB"/>
    <w:rsid w:val="00BF56B0"/>
    <w:rsid w:val="00BF58FE"/>
    <w:rsid w:val="00BF7520"/>
    <w:rsid w:val="00BF7747"/>
    <w:rsid w:val="00BF79A6"/>
    <w:rsid w:val="00BF7F67"/>
    <w:rsid w:val="00C00339"/>
    <w:rsid w:val="00C003A0"/>
    <w:rsid w:val="00C02F81"/>
    <w:rsid w:val="00C0344B"/>
    <w:rsid w:val="00C040CF"/>
    <w:rsid w:val="00C04F17"/>
    <w:rsid w:val="00C05039"/>
    <w:rsid w:val="00C068B5"/>
    <w:rsid w:val="00C06BFF"/>
    <w:rsid w:val="00C10CFD"/>
    <w:rsid w:val="00C1139E"/>
    <w:rsid w:val="00C11B0C"/>
    <w:rsid w:val="00C14355"/>
    <w:rsid w:val="00C16AB6"/>
    <w:rsid w:val="00C176BA"/>
    <w:rsid w:val="00C17BA3"/>
    <w:rsid w:val="00C17CB7"/>
    <w:rsid w:val="00C20613"/>
    <w:rsid w:val="00C21034"/>
    <w:rsid w:val="00C21264"/>
    <w:rsid w:val="00C21D08"/>
    <w:rsid w:val="00C21EFE"/>
    <w:rsid w:val="00C2274E"/>
    <w:rsid w:val="00C2277B"/>
    <w:rsid w:val="00C2312B"/>
    <w:rsid w:val="00C23272"/>
    <w:rsid w:val="00C234A9"/>
    <w:rsid w:val="00C237FF"/>
    <w:rsid w:val="00C23F78"/>
    <w:rsid w:val="00C24394"/>
    <w:rsid w:val="00C24407"/>
    <w:rsid w:val="00C24790"/>
    <w:rsid w:val="00C24959"/>
    <w:rsid w:val="00C24BE2"/>
    <w:rsid w:val="00C251ED"/>
    <w:rsid w:val="00C256D2"/>
    <w:rsid w:val="00C265DA"/>
    <w:rsid w:val="00C27E3F"/>
    <w:rsid w:val="00C306BF"/>
    <w:rsid w:val="00C31A7B"/>
    <w:rsid w:val="00C32DEB"/>
    <w:rsid w:val="00C32F91"/>
    <w:rsid w:val="00C33E99"/>
    <w:rsid w:val="00C343AB"/>
    <w:rsid w:val="00C34464"/>
    <w:rsid w:val="00C35225"/>
    <w:rsid w:val="00C35A46"/>
    <w:rsid w:val="00C35CEF"/>
    <w:rsid w:val="00C3603C"/>
    <w:rsid w:val="00C375C4"/>
    <w:rsid w:val="00C406BE"/>
    <w:rsid w:val="00C40A87"/>
    <w:rsid w:val="00C40B9D"/>
    <w:rsid w:val="00C41E46"/>
    <w:rsid w:val="00C426A4"/>
    <w:rsid w:val="00C443F3"/>
    <w:rsid w:val="00C44841"/>
    <w:rsid w:val="00C44A27"/>
    <w:rsid w:val="00C44C34"/>
    <w:rsid w:val="00C4508E"/>
    <w:rsid w:val="00C47688"/>
    <w:rsid w:val="00C50FC0"/>
    <w:rsid w:val="00C51A48"/>
    <w:rsid w:val="00C52401"/>
    <w:rsid w:val="00C541A1"/>
    <w:rsid w:val="00C54B80"/>
    <w:rsid w:val="00C54CDF"/>
    <w:rsid w:val="00C54F6F"/>
    <w:rsid w:val="00C55339"/>
    <w:rsid w:val="00C5618E"/>
    <w:rsid w:val="00C608F4"/>
    <w:rsid w:val="00C60B0F"/>
    <w:rsid w:val="00C610CA"/>
    <w:rsid w:val="00C62692"/>
    <w:rsid w:val="00C629DA"/>
    <w:rsid w:val="00C62A14"/>
    <w:rsid w:val="00C62E12"/>
    <w:rsid w:val="00C62F1B"/>
    <w:rsid w:val="00C644A9"/>
    <w:rsid w:val="00C64FEC"/>
    <w:rsid w:val="00C65A88"/>
    <w:rsid w:val="00C65F19"/>
    <w:rsid w:val="00C66185"/>
    <w:rsid w:val="00C665DE"/>
    <w:rsid w:val="00C66A89"/>
    <w:rsid w:val="00C66C71"/>
    <w:rsid w:val="00C66E79"/>
    <w:rsid w:val="00C671FE"/>
    <w:rsid w:val="00C702F4"/>
    <w:rsid w:val="00C718B4"/>
    <w:rsid w:val="00C71911"/>
    <w:rsid w:val="00C71ABA"/>
    <w:rsid w:val="00C725BA"/>
    <w:rsid w:val="00C740E2"/>
    <w:rsid w:val="00C75ADA"/>
    <w:rsid w:val="00C75CC2"/>
    <w:rsid w:val="00C7615A"/>
    <w:rsid w:val="00C762E8"/>
    <w:rsid w:val="00C76484"/>
    <w:rsid w:val="00C769FE"/>
    <w:rsid w:val="00C77DE2"/>
    <w:rsid w:val="00C8003F"/>
    <w:rsid w:val="00C8091D"/>
    <w:rsid w:val="00C809AB"/>
    <w:rsid w:val="00C81AEF"/>
    <w:rsid w:val="00C81BBA"/>
    <w:rsid w:val="00C8269F"/>
    <w:rsid w:val="00C83B60"/>
    <w:rsid w:val="00C84D3D"/>
    <w:rsid w:val="00C853A1"/>
    <w:rsid w:val="00C85FB1"/>
    <w:rsid w:val="00C8686B"/>
    <w:rsid w:val="00C86F11"/>
    <w:rsid w:val="00C878F6"/>
    <w:rsid w:val="00C87E09"/>
    <w:rsid w:val="00C87EE6"/>
    <w:rsid w:val="00C9341E"/>
    <w:rsid w:val="00C93F13"/>
    <w:rsid w:val="00C95AB7"/>
    <w:rsid w:val="00C97A3B"/>
    <w:rsid w:val="00CA030E"/>
    <w:rsid w:val="00CA1779"/>
    <w:rsid w:val="00CA27E4"/>
    <w:rsid w:val="00CA3822"/>
    <w:rsid w:val="00CA541E"/>
    <w:rsid w:val="00CA59C9"/>
    <w:rsid w:val="00CA5E5F"/>
    <w:rsid w:val="00CA5F16"/>
    <w:rsid w:val="00CA66F1"/>
    <w:rsid w:val="00CA7BED"/>
    <w:rsid w:val="00CA7CBC"/>
    <w:rsid w:val="00CB2C03"/>
    <w:rsid w:val="00CB3D7D"/>
    <w:rsid w:val="00CB41FF"/>
    <w:rsid w:val="00CB4299"/>
    <w:rsid w:val="00CB4740"/>
    <w:rsid w:val="00CB47B5"/>
    <w:rsid w:val="00CB48CB"/>
    <w:rsid w:val="00CB6DC6"/>
    <w:rsid w:val="00CB7713"/>
    <w:rsid w:val="00CC01F6"/>
    <w:rsid w:val="00CC0D5D"/>
    <w:rsid w:val="00CC3870"/>
    <w:rsid w:val="00CC38BD"/>
    <w:rsid w:val="00CC3B6E"/>
    <w:rsid w:val="00CC41C9"/>
    <w:rsid w:val="00CC4854"/>
    <w:rsid w:val="00CC4A14"/>
    <w:rsid w:val="00CC5B93"/>
    <w:rsid w:val="00CC5C48"/>
    <w:rsid w:val="00CC5DDE"/>
    <w:rsid w:val="00CC5F9A"/>
    <w:rsid w:val="00CC67A3"/>
    <w:rsid w:val="00CD0348"/>
    <w:rsid w:val="00CD0511"/>
    <w:rsid w:val="00CD0C5C"/>
    <w:rsid w:val="00CD11CB"/>
    <w:rsid w:val="00CD1DBD"/>
    <w:rsid w:val="00CD2242"/>
    <w:rsid w:val="00CD2D92"/>
    <w:rsid w:val="00CD309A"/>
    <w:rsid w:val="00CD35D9"/>
    <w:rsid w:val="00CD5BB3"/>
    <w:rsid w:val="00CD6009"/>
    <w:rsid w:val="00CD72AF"/>
    <w:rsid w:val="00CE0752"/>
    <w:rsid w:val="00CE0E37"/>
    <w:rsid w:val="00CE0E8F"/>
    <w:rsid w:val="00CE2114"/>
    <w:rsid w:val="00CE2705"/>
    <w:rsid w:val="00CE299C"/>
    <w:rsid w:val="00CE29E6"/>
    <w:rsid w:val="00CE2CB1"/>
    <w:rsid w:val="00CE30B3"/>
    <w:rsid w:val="00CE41F0"/>
    <w:rsid w:val="00CE6284"/>
    <w:rsid w:val="00CE6E16"/>
    <w:rsid w:val="00CF036E"/>
    <w:rsid w:val="00CF0B7B"/>
    <w:rsid w:val="00CF12B6"/>
    <w:rsid w:val="00CF1574"/>
    <w:rsid w:val="00CF194B"/>
    <w:rsid w:val="00CF27E9"/>
    <w:rsid w:val="00CF34D8"/>
    <w:rsid w:val="00CF40BD"/>
    <w:rsid w:val="00CF5087"/>
    <w:rsid w:val="00CF5D7E"/>
    <w:rsid w:val="00CF6697"/>
    <w:rsid w:val="00CF72BB"/>
    <w:rsid w:val="00CF7E11"/>
    <w:rsid w:val="00D0022F"/>
    <w:rsid w:val="00D00A6D"/>
    <w:rsid w:val="00D021DF"/>
    <w:rsid w:val="00D0254B"/>
    <w:rsid w:val="00D03ACD"/>
    <w:rsid w:val="00D056DB"/>
    <w:rsid w:val="00D06CFE"/>
    <w:rsid w:val="00D1002B"/>
    <w:rsid w:val="00D101ED"/>
    <w:rsid w:val="00D105E5"/>
    <w:rsid w:val="00D10DDD"/>
    <w:rsid w:val="00D1122E"/>
    <w:rsid w:val="00D128EB"/>
    <w:rsid w:val="00D12A33"/>
    <w:rsid w:val="00D13F74"/>
    <w:rsid w:val="00D1526A"/>
    <w:rsid w:val="00D166BA"/>
    <w:rsid w:val="00D16A5E"/>
    <w:rsid w:val="00D16A5F"/>
    <w:rsid w:val="00D17C54"/>
    <w:rsid w:val="00D21AF9"/>
    <w:rsid w:val="00D21DAF"/>
    <w:rsid w:val="00D2208D"/>
    <w:rsid w:val="00D2288B"/>
    <w:rsid w:val="00D2288E"/>
    <w:rsid w:val="00D25CE8"/>
    <w:rsid w:val="00D25E00"/>
    <w:rsid w:val="00D26458"/>
    <w:rsid w:val="00D26D90"/>
    <w:rsid w:val="00D270D9"/>
    <w:rsid w:val="00D276A4"/>
    <w:rsid w:val="00D2790A"/>
    <w:rsid w:val="00D30D41"/>
    <w:rsid w:val="00D30D61"/>
    <w:rsid w:val="00D32082"/>
    <w:rsid w:val="00D33386"/>
    <w:rsid w:val="00D33C86"/>
    <w:rsid w:val="00D34B0A"/>
    <w:rsid w:val="00D350FF"/>
    <w:rsid w:val="00D35446"/>
    <w:rsid w:val="00D3767B"/>
    <w:rsid w:val="00D41145"/>
    <w:rsid w:val="00D41BE4"/>
    <w:rsid w:val="00D421C8"/>
    <w:rsid w:val="00D424D8"/>
    <w:rsid w:val="00D42867"/>
    <w:rsid w:val="00D441E1"/>
    <w:rsid w:val="00D44427"/>
    <w:rsid w:val="00D44B14"/>
    <w:rsid w:val="00D45E1E"/>
    <w:rsid w:val="00D4605E"/>
    <w:rsid w:val="00D4613A"/>
    <w:rsid w:val="00D46270"/>
    <w:rsid w:val="00D468DA"/>
    <w:rsid w:val="00D47244"/>
    <w:rsid w:val="00D47AA3"/>
    <w:rsid w:val="00D47CC7"/>
    <w:rsid w:val="00D508A8"/>
    <w:rsid w:val="00D51523"/>
    <w:rsid w:val="00D51A63"/>
    <w:rsid w:val="00D52E12"/>
    <w:rsid w:val="00D52E47"/>
    <w:rsid w:val="00D52E8D"/>
    <w:rsid w:val="00D53718"/>
    <w:rsid w:val="00D5372E"/>
    <w:rsid w:val="00D53B19"/>
    <w:rsid w:val="00D54011"/>
    <w:rsid w:val="00D54B5B"/>
    <w:rsid w:val="00D55580"/>
    <w:rsid w:val="00D55941"/>
    <w:rsid w:val="00D55B87"/>
    <w:rsid w:val="00D5756E"/>
    <w:rsid w:val="00D601FF"/>
    <w:rsid w:val="00D6040F"/>
    <w:rsid w:val="00D61082"/>
    <w:rsid w:val="00D62256"/>
    <w:rsid w:val="00D63A8D"/>
    <w:rsid w:val="00D66266"/>
    <w:rsid w:val="00D67360"/>
    <w:rsid w:val="00D70B63"/>
    <w:rsid w:val="00D71936"/>
    <w:rsid w:val="00D7204E"/>
    <w:rsid w:val="00D720E7"/>
    <w:rsid w:val="00D727AF"/>
    <w:rsid w:val="00D72B7F"/>
    <w:rsid w:val="00D73052"/>
    <w:rsid w:val="00D733A8"/>
    <w:rsid w:val="00D7397E"/>
    <w:rsid w:val="00D73D63"/>
    <w:rsid w:val="00D74514"/>
    <w:rsid w:val="00D747ED"/>
    <w:rsid w:val="00D75FFE"/>
    <w:rsid w:val="00D76AA3"/>
    <w:rsid w:val="00D76BB1"/>
    <w:rsid w:val="00D77461"/>
    <w:rsid w:val="00D77BA3"/>
    <w:rsid w:val="00D80385"/>
    <w:rsid w:val="00D809AA"/>
    <w:rsid w:val="00D80CD3"/>
    <w:rsid w:val="00D82431"/>
    <w:rsid w:val="00D853C3"/>
    <w:rsid w:val="00D86A28"/>
    <w:rsid w:val="00D87587"/>
    <w:rsid w:val="00D903B8"/>
    <w:rsid w:val="00D90658"/>
    <w:rsid w:val="00D90891"/>
    <w:rsid w:val="00D91AD8"/>
    <w:rsid w:val="00D92CB5"/>
    <w:rsid w:val="00D92CD9"/>
    <w:rsid w:val="00D92DE4"/>
    <w:rsid w:val="00D9385B"/>
    <w:rsid w:val="00D93B20"/>
    <w:rsid w:val="00D94759"/>
    <w:rsid w:val="00D94EAF"/>
    <w:rsid w:val="00D973EA"/>
    <w:rsid w:val="00D97694"/>
    <w:rsid w:val="00D979BD"/>
    <w:rsid w:val="00DA0A8C"/>
    <w:rsid w:val="00DA1E93"/>
    <w:rsid w:val="00DA48DB"/>
    <w:rsid w:val="00DA4BB1"/>
    <w:rsid w:val="00DB01CC"/>
    <w:rsid w:val="00DB0E96"/>
    <w:rsid w:val="00DB17C4"/>
    <w:rsid w:val="00DB189F"/>
    <w:rsid w:val="00DB2F52"/>
    <w:rsid w:val="00DB30CC"/>
    <w:rsid w:val="00DB358F"/>
    <w:rsid w:val="00DB3C45"/>
    <w:rsid w:val="00DB51D8"/>
    <w:rsid w:val="00DB52A0"/>
    <w:rsid w:val="00DB6E55"/>
    <w:rsid w:val="00DB7340"/>
    <w:rsid w:val="00DB7376"/>
    <w:rsid w:val="00DB73B0"/>
    <w:rsid w:val="00DC02BB"/>
    <w:rsid w:val="00DC066F"/>
    <w:rsid w:val="00DC0AB7"/>
    <w:rsid w:val="00DC16C1"/>
    <w:rsid w:val="00DC2396"/>
    <w:rsid w:val="00DC2642"/>
    <w:rsid w:val="00DC2A76"/>
    <w:rsid w:val="00DC2E7F"/>
    <w:rsid w:val="00DC3052"/>
    <w:rsid w:val="00DC312D"/>
    <w:rsid w:val="00DC6771"/>
    <w:rsid w:val="00DC6F5C"/>
    <w:rsid w:val="00DC702C"/>
    <w:rsid w:val="00DC768F"/>
    <w:rsid w:val="00DC7DF0"/>
    <w:rsid w:val="00DD022D"/>
    <w:rsid w:val="00DD0ABF"/>
    <w:rsid w:val="00DD0C69"/>
    <w:rsid w:val="00DD1123"/>
    <w:rsid w:val="00DD1535"/>
    <w:rsid w:val="00DD20CF"/>
    <w:rsid w:val="00DD3150"/>
    <w:rsid w:val="00DD43F2"/>
    <w:rsid w:val="00DD4879"/>
    <w:rsid w:val="00DD4BD6"/>
    <w:rsid w:val="00DD641B"/>
    <w:rsid w:val="00DD68C5"/>
    <w:rsid w:val="00DD775E"/>
    <w:rsid w:val="00DD7E67"/>
    <w:rsid w:val="00DE1063"/>
    <w:rsid w:val="00DE10B4"/>
    <w:rsid w:val="00DE1946"/>
    <w:rsid w:val="00DE1F1D"/>
    <w:rsid w:val="00DE2DE0"/>
    <w:rsid w:val="00DE4756"/>
    <w:rsid w:val="00DE4A19"/>
    <w:rsid w:val="00DE6264"/>
    <w:rsid w:val="00DE63F4"/>
    <w:rsid w:val="00DE6F2F"/>
    <w:rsid w:val="00DE7281"/>
    <w:rsid w:val="00DE7B65"/>
    <w:rsid w:val="00DF022C"/>
    <w:rsid w:val="00DF05D9"/>
    <w:rsid w:val="00DF0BC5"/>
    <w:rsid w:val="00DF14F4"/>
    <w:rsid w:val="00DF2702"/>
    <w:rsid w:val="00DF2EC2"/>
    <w:rsid w:val="00DF2F64"/>
    <w:rsid w:val="00DF3389"/>
    <w:rsid w:val="00DF3715"/>
    <w:rsid w:val="00DF3BF9"/>
    <w:rsid w:val="00DF4542"/>
    <w:rsid w:val="00DF4B03"/>
    <w:rsid w:val="00DF6216"/>
    <w:rsid w:val="00DF626D"/>
    <w:rsid w:val="00DF659F"/>
    <w:rsid w:val="00DF6D3E"/>
    <w:rsid w:val="00DF72A2"/>
    <w:rsid w:val="00DF7A52"/>
    <w:rsid w:val="00E00DBF"/>
    <w:rsid w:val="00E01744"/>
    <w:rsid w:val="00E01981"/>
    <w:rsid w:val="00E02778"/>
    <w:rsid w:val="00E03910"/>
    <w:rsid w:val="00E03DCF"/>
    <w:rsid w:val="00E04960"/>
    <w:rsid w:val="00E05106"/>
    <w:rsid w:val="00E052EB"/>
    <w:rsid w:val="00E064B7"/>
    <w:rsid w:val="00E07467"/>
    <w:rsid w:val="00E07BDC"/>
    <w:rsid w:val="00E10119"/>
    <w:rsid w:val="00E10CDA"/>
    <w:rsid w:val="00E12924"/>
    <w:rsid w:val="00E12DDC"/>
    <w:rsid w:val="00E13EB7"/>
    <w:rsid w:val="00E14021"/>
    <w:rsid w:val="00E157D8"/>
    <w:rsid w:val="00E16492"/>
    <w:rsid w:val="00E16904"/>
    <w:rsid w:val="00E178D7"/>
    <w:rsid w:val="00E203E1"/>
    <w:rsid w:val="00E20CE9"/>
    <w:rsid w:val="00E2192F"/>
    <w:rsid w:val="00E21B3C"/>
    <w:rsid w:val="00E21F00"/>
    <w:rsid w:val="00E227EF"/>
    <w:rsid w:val="00E228B8"/>
    <w:rsid w:val="00E23EE7"/>
    <w:rsid w:val="00E243DD"/>
    <w:rsid w:val="00E2458B"/>
    <w:rsid w:val="00E249D8"/>
    <w:rsid w:val="00E24BC1"/>
    <w:rsid w:val="00E25399"/>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A0D"/>
    <w:rsid w:val="00E40054"/>
    <w:rsid w:val="00E41868"/>
    <w:rsid w:val="00E419A6"/>
    <w:rsid w:val="00E41BCD"/>
    <w:rsid w:val="00E428C3"/>
    <w:rsid w:val="00E42C06"/>
    <w:rsid w:val="00E44691"/>
    <w:rsid w:val="00E4473B"/>
    <w:rsid w:val="00E44A42"/>
    <w:rsid w:val="00E451B4"/>
    <w:rsid w:val="00E456D4"/>
    <w:rsid w:val="00E466B7"/>
    <w:rsid w:val="00E46F3F"/>
    <w:rsid w:val="00E47288"/>
    <w:rsid w:val="00E47564"/>
    <w:rsid w:val="00E5049B"/>
    <w:rsid w:val="00E50969"/>
    <w:rsid w:val="00E515ED"/>
    <w:rsid w:val="00E524FE"/>
    <w:rsid w:val="00E54759"/>
    <w:rsid w:val="00E54795"/>
    <w:rsid w:val="00E552A3"/>
    <w:rsid w:val="00E5593A"/>
    <w:rsid w:val="00E55FB6"/>
    <w:rsid w:val="00E577D9"/>
    <w:rsid w:val="00E602CC"/>
    <w:rsid w:val="00E607A2"/>
    <w:rsid w:val="00E6145F"/>
    <w:rsid w:val="00E615D7"/>
    <w:rsid w:val="00E63E18"/>
    <w:rsid w:val="00E647E3"/>
    <w:rsid w:val="00E64C52"/>
    <w:rsid w:val="00E65655"/>
    <w:rsid w:val="00E65B44"/>
    <w:rsid w:val="00E66610"/>
    <w:rsid w:val="00E66A5D"/>
    <w:rsid w:val="00E70A7E"/>
    <w:rsid w:val="00E716B9"/>
    <w:rsid w:val="00E72534"/>
    <w:rsid w:val="00E7286C"/>
    <w:rsid w:val="00E72BCB"/>
    <w:rsid w:val="00E72F19"/>
    <w:rsid w:val="00E73176"/>
    <w:rsid w:val="00E7324A"/>
    <w:rsid w:val="00E763A1"/>
    <w:rsid w:val="00E76C0A"/>
    <w:rsid w:val="00E76E47"/>
    <w:rsid w:val="00E772E7"/>
    <w:rsid w:val="00E77C5D"/>
    <w:rsid w:val="00E81A76"/>
    <w:rsid w:val="00E82583"/>
    <w:rsid w:val="00E83244"/>
    <w:rsid w:val="00E8388F"/>
    <w:rsid w:val="00E843B2"/>
    <w:rsid w:val="00E84984"/>
    <w:rsid w:val="00E86AEE"/>
    <w:rsid w:val="00E87D09"/>
    <w:rsid w:val="00E90015"/>
    <w:rsid w:val="00E903F9"/>
    <w:rsid w:val="00E91EB2"/>
    <w:rsid w:val="00E92417"/>
    <w:rsid w:val="00E92F99"/>
    <w:rsid w:val="00E95BE3"/>
    <w:rsid w:val="00E96ECD"/>
    <w:rsid w:val="00E9709E"/>
    <w:rsid w:val="00E97C45"/>
    <w:rsid w:val="00EA1829"/>
    <w:rsid w:val="00EA1A02"/>
    <w:rsid w:val="00EA1AA5"/>
    <w:rsid w:val="00EA370A"/>
    <w:rsid w:val="00EA453E"/>
    <w:rsid w:val="00EA4EC0"/>
    <w:rsid w:val="00EA4FD2"/>
    <w:rsid w:val="00EA58AD"/>
    <w:rsid w:val="00EA591D"/>
    <w:rsid w:val="00EA67CB"/>
    <w:rsid w:val="00EA68DB"/>
    <w:rsid w:val="00EA699D"/>
    <w:rsid w:val="00EA7A25"/>
    <w:rsid w:val="00EB097E"/>
    <w:rsid w:val="00EB28EE"/>
    <w:rsid w:val="00EB3053"/>
    <w:rsid w:val="00EB389D"/>
    <w:rsid w:val="00EB390B"/>
    <w:rsid w:val="00EB3960"/>
    <w:rsid w:val="00EB4099"/>
    <w:rsid w:val="00EB46FD"/>
    <w:rsid w:val="00EB4A01"/>
    <w:rsid w:val="00EB4B47"/>
    <w:rsid w:val="00EB4DEC"/>
    <w:rsid w:val="00EB5151"/>
    <w:rsid w:val="00EB5555"/>
    <w:rsid w:val="00EB557F"/>
    <w:rsid w:val="00EB605F"/>
    <w:rsid w:val="00EB6398"/>
    <w:rsid w:val="00EB6578"/>
    <w:rsid w:val="00EB6D61"/>
    <w:rsid w:val="00EB70F0"/>
    <w:rsid w:val="00EB713D"/>
    <w:rsid w:val="00EB73BD"/>
    <w:rsid w:val="00EB7A14"/>
    <w:rsid w:val="00EB7B2D"/>
    <w:rsid w:val="00EC1592"/>
    <w:rsid w:val="00EC2A4C"/>
    <w:rsid w:val="00EC2D28"/>
    <w:rsid w:val="00EC37B1"/>
    <w:rsid w:val="00EC4B69"/>
    <w:rsid w:val="00EC5C82"/>
    <w:rsid w:val="00EC60A1"/>
    <w:rsid w:val="00EC64C5"/>
    <w:rsid w:val="00EC7D2E"/>
    <w:rsid w:val="00ED1E3C"/>
    <w:rsid w:val="00ED28DB"/>
    <w:rsid w:val="00ED3E06"/>
    <w:rsid w:val="00ED45EC"/>
    <w:rsid w:val="00ED4849"/>
    <w:rsid w:val="00ED5D4F"/>
    <w:rsid w:val="00EE0020"/>
    <w:rsid w:val="00EE16BE"/>
    <w:rsid w:val="00EE2266"/>
    <w:rsid w:val="00EE2564"/>
    <w:rsid w:val="00EE269E"/>
    <w:rsid w:val="00EE3669"/>
    <w:rsid w:val="00EE3B0E"/>
    <w:rsid w:val="00EE59D8"/>
    <w:rsid w:val="00EE5F7D"/>
    <w:rsid w:val="00EE5FD2"/>
    <w:rsid w:val="00EE67ED"/>
    <w:rsid w:val="00EE74BF"/>
    <w:rsid w:val="00EF0746"/>
    <w:rsid w:val="00EF07DE"/>
    <w:rsid w:val="00EF0F9D"/>
    <w:rsid w:val="00EF136B"/>
    <w:rsid w:val="00EF1486"/>
    <w:rsid w:val="00EF171C"/>
    <w:rsid w:val="00EF1DC5"/>
    <w:rsid w:val="00EF23E8"/>
    <w:rsid w:val="00EF3B3E"/>
    <w:rsid w:val="00EF4534"/>
    <w:rsid w:val="00EF4B63"/>
    <w:rsid w:val="00EF5B41"/>
    <w:rsid w:val="00EF63FE"/>
    <w:rsid w:val="00EF653C"/>
    <w:rsid w:val="00F005A3"/>
    <w:rsid w:val="00F01B33"/>
    <w:rsid w:val="00F028BB"/>
    <w:rsid w:val="00F0325A"/>
    <w:rsid w:val="00F0369B"/>
    <w:rsid w:val="00F04096"/>
    <w:rsid w:val="00F04AAC"/>
    <w:rsid w:val="00F04CBC"/>
    <w:rsid w:val="00F04E26"/>
    <w:rsid w:val="00F05318"/>
    <w:rsid w:val="00F10307"/>
    <w:rsid w:val="00F10D9E"/>
    <w:rsid w:val="00F11A27"/>
    <w:rsid w:val="00F11D7F"/>
    <w:rsid w:val="00F11FA0"/>
    <w:rsid w:val="00F12725"/>
    <w:rsid w:val="00F12AC4"/>
    <w:rsid w:val="00F12BD9"/>
    <w:rsid w:val="00F1309B"/>
    <w:rsid w:val="00F1318F"/>
    <w:rsid w:val="00F13453"/>
    <w:rsid w:val="00F13A12"/>
    <w:rsid w:val="00F13FF4"/>
    <w:rsid w:val="00F148AB"/>
    <w:rsid w:val="00F151D0"/>
    <w:rsid w:val="00F1523B"/>
    <w:rsid w:val="00F15863"/>
    <w:rsid w:val="00F16A83"/>
    <w:rsid w:val="00F17356"/>
    <w:rsid w:val="00F175DB"/>
    <w:rsid w:val="00F178B4"/>
    <w:rsid w:val="00F17907"/>
    <w:rsid w:val="00F17D87"/>
    <w:rsid w:val="00F20457"/>
    <w:rsid w:val="00F204CD"/>
    <w:rsid w:val="00F20E9D"/>
    <w:rsid w:val="00F22E44"/>
    <w:rsid w:val="00F25727"/>
    <w:rsid w:val="00F25F4B"/>
    <w:rsid w:val="00F26B93"/>
    <w:rsid w:val="00F30272"/>
    <w:rsid w:val="00F31FE3"/>
    <w:rsid w:val="00F324AF"/>
    <w:rsid w:val="00F32D78"/>
    <w:rsid w:val="00F332B1"/>
    <w:rsid w:val="00F33742"/>
    <w:rsid w:val="00F3416D"/>
    <w:rsid w:val="00F35920"/>
    <w:rsid w:val="00F35F8D"/>
    <w:rsid w:val="00F377CF"/>
    <w:rsid w:val="00F423E7"/>
    <w:rsid w:val="00F435DD"/>
    <w:rsid w:val="00F4443F"/>
    <w:rsid w:val="00F461D4"/>
    <w:rsid w:val="00F46F02"/>
    <w:rsid w:val="00F471CF"/>
    <w:rsid w:val="00F50D7E"/>
    <w:rsid w:val="00F51412"/>
    <w:rsid w:val="00F516C9"/>
    <w:rsid w:val="00F51C6D"/>
    <w:rsid w:val="00F51CB8"/>
    <w:rsid w:val="00F51D7E"/>
    <w:rsid w:val="00F51FBD"/>
    <w:rsid w:val="00F5238C"/>
    <w:rsid w:val="00F523C6"/>
    <w:rsid w:val="00F53FE9"/>
    <w:rsid w:val="00F541A1"/>
    <w:rsid w:val="00F54DF4"/>
    <w:rsid w:val="00F550DD"/>
    <w:rsid w:val="00F55B34"/>
    <w:rsid w:val="00F571F6"/>
    <w:rsid w:val="00F6008E"/>
    <w:rsid w:val="00F6040D"/>
    <w:rsid w:val="00F634DA"/>
    <w:rsid w:val="00F6358F"/>
    <w:rsid w:val="00F64212"/>
    <w:rsid w:val="00F66E62"/>
    <w:rsid w:val="00F704D3"/>
    <w:rsid w:val="00F70663"/>
    <w:rsid w:val="00F70C6A"/>
    <w:rsid w:val="00F71B2C"/>
    <w:rsid w:val="00F72565"/>
    <w:rsid w:val="00F730AF"/>
    <w:rsid w:val="00F73F1A"/>
    <w:rsid w:val="00F74DE0"/>
    <w:rsid w:val="00F75087"/>
    <w:rsid w:val="00F75FAA"/>
    <w:rsid w:val="00F7673A"/>
    <w:rsid w:val="00F76791"/>
    <w:rsid w:val="00F7726D"/>
    <w:rsid w:val="00F77498"/>
    <w:rsid w:val="00F77890"/>
    <w:rsid w:val="00F8038F"/>
    <w:rsid w:val="00F81055"/>
    <w:rsid w:val="00F81D75"/>
    <w:rsid w:val="00F823B3"/>
    <w:rsid w:val="00F83CA6"/>
    <w:rsid w:val="00F8450B"/>
    <w:rsid w:val="00F85CF3"/>
    <w:rsid w:val="00F86584"/>
    <w:rsid w:val="00F869C1"/>
    <w:rsid w:val="00F86D4E"/>
    <w:rsid w:val="00F879BE"/>
    <w:rsid w:val="00F9062D"/>
    <w:rsid w:val="00F91419"/>
    <w:rsid w:val="00F91A65"/>
    <w:rsid w:val="00F91D95"/>
    <w:rsid w:val="00F9248A"/>
    <w:rsid w:val="00F931BB"/>
    <w:rsid w:val="00F967CF"/>
    <w:rsid w:val="00F96894"/>
    <w:rsid w:val="00F96CCC"/>
    <w:rsid w:val="00F96D6D"/>
    <w:rsid w:val="00F97BA7"/>
    <w:rsid w:val="00F97D7D"/>
    <w:rsid w:val="00F97DB5"/>
    <w:rsid w:val="00FA10FF"/>
    <w:rsid w:val="00FA158B"/>
    <w:rsid w:val="00FA34F5"/>
    <w:rsid w:val="00FA370C"/>
    <w:rsid w:val="00FA41F2"/>
    <w:rsid w:val="00FA492B"/>
    <w:rsid w:val="00FA5F01"/>
    <w:rsid w:val="00FA6F80"/>
    <w:rsid w:val="00FB0251"/>
    <w:rsid w:val="00FB051E"/>
    <w:rsid w:val="00FB11A3"/>
    <w:rsid w:val="00FB131F"/>
    <w:rsid w:val="00FB1B4C"/>
    <w:rsid w:val="00FB201F"/>
    <w:rsid w:val="00FB3A27"/>
    <w:rsid w:val="00FB3EE8"/>
    <w:rsid w:val="00FB419D"/>
    <w:rsid w:val="00FB5770"/>
    <w:rsid w:val="00FB5F0F"/>
    <w:rsid w:val="00FB62CF"/>
    <w:rsid w:val="00FB7E12"/>
    <w:rsid w:val="00FC0551"/>
    <w:rsid w:val="00FC27BF"/>
    <w:rsid w:val="00FC2853"/>
    <w:rsid w:val="00FC32E3"/>
    <w:rsid w:val="00FC3E17"/>
    <w:rsid w:val="00FC40AE"/>
    <w:rsid w:val="00FC534C"/>
    <w:rsid w:val="00FC56D5"/>
    <w:rsid w:val="00FC6988"/>
    <w:rsid w:val="00FC6A8F"/>
    <w:rsid w:val="00FC6FED"/>
    <w:rsid w:val="00FC70AA"/>
    <w:rsid w:val="00FC7369"/>
    <w:rsid w:val="00FC78CD"/>
    <w:rsid w:val="00FC7998"/>
    <w:rsid w:val="00FD0831"/>
    <w:rsid w:val="00FD08EF"/>
    <w:rsid w:val="00FD1640"/>
    <w:rsid w:val="00FD58B0"/>
    <w:rsid w:val="00FD6A94"/>
    <w:rsid w:val="00FD761E"/>
    <w:rsid w:val="00FD76F2"/>
    <w:rsid w:val="00FE0B16"/>
    <w:rsid w:val="00FE1814"/>
    <w:rsid w:val="00FE1B02"/>
    <w:rsid w:val="00FE23F7"/>
    <w:rsid w:val="00FE2F1E"/>
    <w:rsid w:val="00FE3D58"/>
    <w:rsid w:val="00FE433C"/>
    <w:rsid w:val="00FE5A9B"/>
    <w:rsid w:val="00FE5D23"/>
    <w:rsid w:val="00FE646B"/>
    <w:rsid w:val="00FE64FB"/>
    <w:rsid w:val="00FE654C"/>
    <w:rsid w:val="00FE7BD9"/>
    <w:rsid w:val="00FE7C38"/>
    <w:rsid w:val="00FF1294"/>
    <w:rsid w:val="00FF1669"/>
    <w:rsid w:val="00FF1DB9"/>
    <w:rsid w:val="00FF2178"/>
    <w:rsid w:val="00FF254D"/>
    <w:rsid w:val="00FF35E1"/>
    <w:rsid w:val="00FF56A3"/>
    <w:rsid w:val="00FF5E8D"/>
    <w:rsid w:val="00FF6019"/>
    <w:rsid w:val="00FF7879"/>
    <w:rsid w:val="02581525"/>
    <w:rsid w:val="06FF7E69"/>
    <w:rsid w:val="093F51ED"/>
    <w:rsid w:val="097BB0B3"/>
    <w:rsid w:val="0A4C1970"/>
    <w:rsid w:val="0AFE6029"/>
    <w:rsid w:val="0AFFBD21"/>
    <w:rsid w:val="0B6A90F9"/>
    <w:rsid w:val="0B9AC566"/>
    <w:rsid w:val="0B9E2DAD"/>
    <w:rsid w:val="0BBA54EB"/>
    <w:rsid w:val="0E7FD9A9"/>
    <w:rsid w:val="0F1F1264"/>
    <w:rsid w:val="0F9243BD"/>
    <w:rsid w:val="0FD6F813"/>
    <w:rsid w:val="0FEEBD91"/>
    <w:rsid w:val="0FF70817"/>
    <w:rsid w:val="10E943BC"/>
    <w:rsid w:val="127B4FB5"/>
    <w:rsid w:val="135B7C0A"/>
    <w:rsid w:val="13FE55BA"/>
    <w:rsid w:val="15064E11"/>
    <w:rsid w:val="15DD58DE"/>
    <w:rsid w:val="15EFB8E4"/>
    <w:rsid w:val="15EFDFF6"/>
    <w:rsid w:val="167F906F"/>
    <w:rsid w:val="16FEBD42"/>
    <w:rsid w:val="16FF34E8"/>
    <w:rsid w:val="17CF4487"/>
    <w:rsid w:val="17EBA315"/>
    <w:rsid w:val="17F71D97"/>
    <w:rsid w:val="17F7346E"/>
    <w:rsid w:val="17FE7F41"/>
    <w:rsid w:val="17FF2A7F"/>
    <w:rsid w:val="17FF9050"/>
    <w:rsid w:val="18DAC3D3"/>
    <w:rsid w:val="191E6BCD"/>
    <w:rsid w:val="19FCB987"/>
    <w:rsid w:val="1ABF41B4"/>
    <w:rsid w:val="1AC67CAC"/>
    <w:rsid w:val="1B272C3D"/>
    <w:rsid w:val="1B77497B"/>
    <w:rsid w:val="1BCCA5A7"/>
    <w:rsid w:val="1BD54BDD"/>
    <w:rsid w:val="1BFBD76A"/>
    <w:rsid w:val="1D6F597D"/>
    <w:rsid w:val="1DDFF798"/>
    <w:rsid w:val="1DFFFB67"/>
    <w:rsid w:val="1EAF7313"/>
    <w:rsid w:val="1EBFAC3C"/>
    <w:rsid w:val="1EE166AD"/>
    <w:rsid w:val="1EEB6F0B"/>
    <w:rsid w:val="1EF9CFD5"/>
    <w:rsid w:val="1F6FFEE0"/>
    <w:rsid w:val="1F7B5235"/>
    <w:rsid w:val="1F7FDB85"/>
    <w:rsid w:val="1F9C50FF"/>
    <w:rsid w:val="1FAE8393"/>
    <w:rsid w:val="1FB8CCEE"/>
    <w:rsid w:val="1FDDAA95"/>
    <w:rsid w:val="1FEF002A"/>
    <w:rsid w:val="1FEF1829"/>
    <w:rsid w:val="1FF7778E"/>
    <w:rsid w:val="1FFA4B4C"/>
    <w:rsid w:val="1FFEB58A"/>
    <w:rsid w:val="1FFF9E0D"/>
    <w:rsid w:val="1FFFEAED"/>
    <w:rsid w:val="217F4A6A"/>
    <w:rsid w:val="23D6FE1C"/>
    <w:rsid w:val="23EEFDC3"/>
    <w:rsid w:val="249D068D"/>
    <w:rsid w:val="26A74FCB"/>
    <w:rsid w:val="26F42254"/>
    <w:rsid w:val="279F298E"/>
    <w:rsid w:val="27B64980"/>
    <w:rsid w:val="27B9852C"/>
    <w:rsid w:val="27DD0C72"/>
    <w:rsid w:val="2A781EB5"/>
    <w:rsid w:val="2AEFDEB2"/>
    <w:rsid w:val="2AFAB483"/>
    <w:rsid w:val="2B9314C3"/>
    <w:rsid w:val="2BFF7349"/>
    <w:rsid w:val="2BFFC131"/>
    <w:rsid w:val="2CBE14A4"/>
    <w:rsid w:val="2D25CA57"/>
    <w:rsid w:val="2D743AE0"/>
    <w:rsid w:val="2D7CEE1E"/>
    <w:rsid w:val="2D7F16C9"/>
    <w:rsid w:val="2DB642AC"/>
    <w:rsid w:val="2DFB62C6"/>
    <w:rsid w:val="2DFF0EE2"/>
    <w:rsid w:val="2E3EE4E5"/>
    <w:rsid w:val="2E3EFDC3"/>
    <w:rsid w:val="2EEE0998"/>
    <w:rsid w:val="2EF34B44"/>
    <w:rsid w:val="2F231D35"/>
    <w:rsid w:val="2F3D992B"/>
    <w:rsid w:val="2F7F116D"/>
    <w:rsid w:val="2F9FEFE6"/>
    <w:rsid w:val="2FAD1FC6"/>
    <w:rsid w:val="2FB77DE1"/>
    <w:rsid w:val="2FD31963"/>
    <w:rsid w:val="2FDECD47"/>
    <w:rsid w:val="2FEDFE57"/>
    <w:rsid w:val="2FF757B0"/>
    <w:rsid w:val="2FF7C864"/>
    <w:rsid w:val="2FF86237"/>
    <w:rsid w:val="2FFC7E07"/>
    <w:rsid w:val="2FFF408D"/>
    <w:rsid w:val="2FFF5753"/>
    <w:rsid w:val="317D7AB7"/>
    <w:rsid w:val="32E7E708"/>
    <w:rsid w:val="33BF28C3"/>
    <w:rsid w:val="33DEC91C"/>
    <w:rsid w:val="33DF30C9"/>
    <w:rsid w:val="33F6C9F5"/>
    <w:rsid w:val="33FB8719"/>
    <w:rsid w:val="33FD42A2"/>
    <w:rsid w:val="34FBD52B"/>
    <w:rsid w:val="3521A35F"/>
    <w:rsid w:val="35F2AAD7"/>
    <w:rsid w:val="35F68BFB"/>
    <w:rsid w:val="35FFAC21"/>
    <w:rsid w:val="36750E63"/>
    <w:rsid w:val="367FF8A1"/>
    <w:rsid w:val="36B5EEB0"/>
    <w:rsid w:val="36BF02D3"/>
    <w:rsid w:val="36DF231F"/>
    <w:rsid w:val="36FDBAC5"/>
    <w:rsid w:val="36FFE0AB"/>
    <w:rsid w:val="374DEEFF"/>
    <w:rsid w:val="375E79D1"/>
    <w:rsid w:val="375F43C4"/>
    <w:rsid w:val="376C76D4"/>
    <w:rsid w:val="376F3879"/>
    <w:rsid w:val="37747B2B"/>
    <w:rsid w:val="37BFBCC8"/>
    <w:rsid w:val="37DF724E"/>
    <w:rsid w:val="37E71D6B"/>
    <w:rsid w:val="37F7F3C8"/>
    <w:rsid w:val="37FBF3F3"/>
    <w:rsid w:val="37FBF958"/>
    <w:rsid w:val="37FC7580"/>
    <w:rsid w:val="37FD4B3A"/>
    <w:rsid w:val="37FFECC6"/>
    <w:rsid w:val="3831698F"/>
    <w:rsid w:val="38D7F381"/>
    <w:rsid w:val="38E4CD20"/>
    <w:rsid w:val="38FBA876"/>
    <w:rsid w:val="3957A2FD"/>
    <w:rsid w:val="39678DF7"/>
    <w:rsid w:val="396FD28E"/>
    <w:rsid w:val="398EA309"/>
    <w:rsid w:val="399A7CBE"/>
    <w:rsid w:val="39D3E7A1"/>
    <w:rsid w:val="39DDEC04"/>
    <w:rsid w:val="39F81811"/>
    <w:rsid w:val="3A3BE337"/>
    <w:rsid w:val="3A6AE177"/>
    <w:rsid w:val="3ADF2541"/>
    <w:rsid w:val="3AFD122C"/>
    <w:rsid w:val="3AFF6B1A"/>
    <w:rsid w:val="3B579BDA"/>
    <w:rsid w:val="3B5EF361"/>
    <w:rsid w:val="3B733853"/>
    <w:rsid w:val="3BBBC800"/>
    <w:rsid w:val="3BBF94D4"/>
    <w:rsid w:val="3BBFA3CB"/>
    <w:rsid w:val="3BC5B307"/>
    <w:rsid w:val="3BD69188"/>
    <w:rsid w:val="3BE7116F"/>
    <w:rsid w:val="3BE7A5BA"/>
    <w:rsid w:val="3BE98208"/>
    <w:rsid w:val="3BEBA11F"/>
    <w:rsid w:val="3BEF4413"/>
    <w:rsid w:val="3BEF47B5"/>
    <w:rsid w:val="3BF9FD65"/>
    <w:rsid w:val="3BFDB00F"/>
    <w:rsid w:val="3BFF8068"/>
    <w:rsid w:val="3C3EA7DF"/>
    <w:rsid w:val="3C7F85F2"/>
    <w:rsid w:val="3C9F91C2"/>
    <w:rsid w:val="3CD56758"/>
    <w:rsid w:val="3CF5BFB0"/>
    <w:rsid w:val="3CFAB437"/>
    <w:rsid w:val="3CFFFA2E"/>
    <w:rsid w:val="3D3FAE72"/>
    <w:rsid w:val="3D70539A"/>
    <w:rsid w:val="3D76BFFA"/>
    <w:rsid w:val="3D9ED538"/>
    <w:rsid w:val="3DAE65C1"/>
    <w:rsid w:val="3DBB1140"/>
    <w:rsid w:val="3DBF9607"/>
    <w:rsid w:val="3DC4FC4D"/>
    <w:rsid w:val="3DD34C16"/>
    <w:rsid w:val="3DD77093"/>
    <w:rsid w:val="3DEE9C6B"/>
    <w:rsid w:val="3DF34F68"/>
    <w:rsid w:val="3DF5C21D"/>
    <w:rsid w:val="3DFA2DC7"/>
    <w:rsid w:val="3DFE7A98"/>
    <w:rsid w:val="3DFF7443"/>
    <w:rsid w:val="3E5BA427"/>
    <w:rsid w:val="3E7A1B38"/>
    <w:rsid w:val="3E7B44AE"/>
    <w:rsid w:val="3EB23457"/>
    <w:rsid w:val="3EC9255D"/>
    <w:rsid w:val="3EDCB62D"/>
    <w:rsid w:val="3EEEAC2F"/>
    <w:rsid w:val="3EEED971"/>
    <w:rsid w:val="3EEF2E79"/>
    <w:rsid w:val="3EF57651"/>
    <w:rsid w:val="3F2E4B07"/>
    <w:rsid w:val="3F301F23"/>
    <w:rsid w:val="3F39DFBE"/>
    <w:rsid w:val="3F3ADF03"/>
    <w:rsid w:val="3F3B2D29"/>
    <w:rsid w:val="3F3D18A3"/>
    <w:rsid w:val="3F47FD58"/>
    <w:rsid w:val="3F5B54FF"/>
    <w:rsid w:val="3F5F1441"/>
    <w:rsid w:val="3F61E297"/>
    <w:rsid w:val="3F77FCF3"/>
    <w:rsid w:val="3F7B0026"/>
    <w:rsid w:val="3F7B5D7F"/>
    <w:rsid w:val="3F7E9165"/>
    <w:rsid w:val="3F7F4AAE"/>
    <w:rsid w:val="3F7FA106"/>
    <w:rsid w:val="3F7FEDC0"/>
    <w:rsid w:val="3F9644C5"/>
    <w:rsid w:val="3F99170E"/>
    <w:rsid w:val="3F99A42A"/>
    <w:rsid w:val="3F9EA036"/>
    <w:rsid w:val="3F9FB20F"/>
    <w:rsid w:val="3FB32B6E"/>
    <w:rsid w:val="3FB9B0F7"/>
    <w:rsid w:val="3FB9E5E6"/>
    <w:rsid w:val="3FBA8D12"/>
    <w:rsid w:val="3FBBAF88"/>
    <w:rsid w:val="3FBFEF60"/>
    <w:rsid w:val="3FC35E1B"/>
    <w:rsid w:val="3FC7F5AA"/>
    <w:rsid w:val="3FCF7770"/>
    <w:rsid w:val="3FCFFAB2"/>
    <w:rsid w:val="3FD0A6C7"/>
    <w:rsid w:val="3FD3142C"/>
    <w:rsid w:val="3FD50C4A"/>
    <w:rsid w:val="3FD74A3C"/>
    <w:rsid w:val="3FD7B447"/>
    <w:rsid w:val="3FDB2421"/>
    <w:rsid w:val="3FE585F9"/>
    <w:rsid w:val="3FE7BAF7"/>
    <w:rsid w:val="3FE8201D"/>
    <w:rsid w:val="3FEDBAC3"/>
    <w:rsid w:val="3FF3A414"/>
    <w:rsid w:val="3FF4FFA8"/>
    <w:rsid w:val="3FF70F62"/>
    <w:rsid w:val="3FF7D463"/>
    <w:rsid w:val="3FF96654"/>
    <w:rsid w:val="3FFB714E"/>
    <w:rsid w:val="3FFBFD73"/>
    <w:rsid w:val="3FFC6736"/>
    <w:rsid w:val="3FFD296D"/>
    <w:rsid w:val="3FFD3838"/>
    <w:rsid w:val="3FFEE7D0"/>
    <w:rsid w:val="3FFF2DCC"/>
    <w:rsid w:val="3FFF691F"/>
    <w:rsid w:val="3FFF713F"/>
    <w:rsid w:val="3FFFFD2E"/>
    <w:rsid w:val="411E6EBB"/>
    <w:rsid w:val="42EA1B91"/>
    <w:rsid w:val="42FF60B2"/>
    <w:rsid w:val="439B61ED"/>
    <w:rsid w:val="43BBCE85"/>
    <w:rsid w:val="4456696C"/>
    <w:rsid w:val="45AF46D1"/>
    <w:rsid w:val="45F5D12C"/>
    <w:rsid w:val="45FC901A"/>
    <w:rsid w:val="46715CDF"/>
    <w:rsid w:val="467B090B"/>
    <w:rsid w:val="473F4491"/>
    <w:rsid w:val="475F890D"/>
    <w:rsid w:val="477FB13D"/>
    <w:rsid w:val="479355B7"/>
    <w:rsid w:val="47DF62B3"/>
    <w:rsid w:val="47FB6CE6"/>
    <w:rsid w:val="49573C4D"/>
    <w:rsid w:val="49FC770E"/>
    <w:rsid w:val="49FFFC1E"/>
    <w:rsid w:val="4AB16FF2"/>
    <w:rsid w:val="4AD5FFEF"/>
    <w:rsid w:val="4B36C3A6"/>
    <w:rsid w:val="4B8DE063"/>
    <w:rsid w:val="4BCFDC4B"/>
    <w:rsid w:val="4BD4BD1A"/>
    <w:rsid w:val="4BDE9B22"/>
    <w:rsid w:val="4BFF57E2"/>
    <w:rsid w:val="4BFFC788"/>
    <w:rsid w:val="4BFFECB9"/>
    <w:rsid w:val="4CF6E048"/>
    <w:rsid w:val="4DBB9DAF"/>
    <w:rsid w:val="4DBCE1F4"/>
    <w:rsid w:val="4DEF5379"/>
    <w:rsid w:val="4EAF8A8C"/>
    <w:rsid w:val="4EF535D4"/>
    <w:rsid w:val="4EF6A2FD"/>
    <w:rsid w:val="4F4B38EF"/>
    <w:rsid w:val="4F5C9A95"/>
    <w:rsid w:val="4FEE00FA"/>
    <w:rsid w:val="4FEFEE2A"/>
    <w:rsid w:val="4FF57885"/>
    <w:rsid w:val="4FF8027B"/>
    <w:rsid w:val="4FFB2953"/>
    <w:rsid w:val="4FFECF5C"/>
    <w:rsid w:val="50F62C21"/>
    <w:rsid w:val="51F7CC04"/>
    <w:rsid w:val="525C9647"/>
    <w:rsid w:val="52E77188"/>
    <w:rsid w:val="52EFB819"/>
    <w:rsid w:val="533FFC85"/>
    <w:rsid w:val="535F33E0"/>
    <w:rsid w:val="536F892D"/>
    <w:rsid w:val="537F0E3E"/>
    <w:rsid w:val="53DD4153"/>
    <w:rsid w:val="53DFA666"/>
    <w:rsid w:val="53FA9FA3"/>
    <w:rsid w:val="53FBB9DB"/>
    <w:rsid w:val="53FD511F"/>
    <w:rsid w:val="54613364"/>
    <w:rsid w:val="546142C1"/>
    <w:rsid w:val="552FE71C"/>
    <w:rsid w:val="555FDF2D"/>
    <w:rsid w:val="557C95F7"/>
    <w:rsid w:val="55B7A796"/>
    <w:rsid w:val="55FFE42E"/>
    <w:rsid w:val="567A711E"/>
    <w:rsid w:val="567D63DF"/>
    <w:rsid w:val="56D2177F"/>
    <w:rsid w:val="56DFEDD1"/>
    <w:rsid w:val="56ECC045"/>
    <w:rsid w:val="56FDEFAE"/>
    <w:rsid w:val="56FF861A"/>
    <w:rsid w:val="56FF8942"/>
    <w:rsid w:val="572D7F4A"/>
    <w:rsid w:val="573F01F5"/>
    <w:rsid w:val="576B73A2"/>
    <w:rsid w:val="577B3541"/>
    <w:rsid w:val="577EAAFA"/>
    <w:rsid w:val="577F9BF8"/>
    <w:rsid w:val="577FC58C"/>
    <w:rsid w:val="57AF31EA"/>
    <w:rsid w:val="57AF69EB"/>
    <w:rsid w:val="57BF1380"/>
    <w:rsid w:val="57CE1008"/>
    <w:rsid w:val="57CFA339"/>
    <w:rsid w:val="57DCE273"/>
    <w:rsid w:val="57DEE757"/>
    <w:rsid w:val="57FE140D"/>
    <w:rsid w:val="57FF7DF6"/>
    <w:rsid w:val="594ECA61"/>
    <w:rsid w:val="596FF79C"/>
    <w:rsid w:val="599FFFE7"/>
    <w:rsid w:val="59BF2626"/>
    <w:rsid w:val="59D56D3A"/>
    <w:rsid w:val="59EF1597"/>
    <w:rsid w:val="59F7F49B"/>
    <w:rsid w:val="59FD5417"/>
    <w:rsid w:val="59FF6E71"/>
    <w:rsid w:val="59FFCC99"/>
    <w:rsid w:val="5AE999E7"/>
    <w:rsid w:val="5AFD8816"/>
    <w:rsid w:val="5AFEBC51"/>
    <w:rsid w:val="5AFF7905"/>
    <w:rsid w:val="5B6F6CBE"/>
    <w:rsid w:val="5BBF5452"/>
    <w:rsid w:val="5BDF7CC9"/>
    <w:rsid w:val="5BE78616"/>
    <w:rsid w:val="5BEF5AFF"/>
    <w:rsid w:val="5BF136F2"/>
    <w:rsid w:val="5BF3767A"/>
    <w:rsid w:val="5BFF0992"/>
    <w:rsid w:val="5C0FF826"/>
    <w:rsid w:val="5CEFC5C7"/>
    <w:rsid w:val="5CF3FC10"/>
    <w:rsid w:val="5D5A52C7"/>
    <w:rsid w:val="5D5CC29B"/>
    <w:rsid w:val="5D6F9614"/>
    <w:rsid w:val="5D779EAF"/>
    <w:rsid w:val="5D7D78AA"/>
    <w:rsid w:val="5D7D8C8C"/>
    <w:rsid w:val="5DAE1D4B"/>
    <w:rsid w:val="5DCB9ED8"/>
    <w:rsid w:val="5DDE16C0"/>
    <w:rsid w:val="5DDF439A"/>
    <w:rsid w:val="5DE6102E"/>
    <w:rsid w:val="5DFEFA17"/>
    <w:rsid w:val="5DFEFE2D"/>
    <w:rsid w:val="5DFFB90E"/>
    <w:rsid w:val="5E3508DF"/>
    <w:rsid w:val="5E7DEE0D"/>
    <w:rsid w:val="5E9FEABB"/>
    <w:rsid w:val="5EA3DD23"/>
    <w:rsid w:val="5EB13C4C"/>
    <w:rsid w:val="5EB7D488"/>
    <w:rsid w:val="5ECDD52F"/>
    <w:rsid w:val="5EE66E12"/>
    <w:rsid w:val="5EE78265"/>
    <w:rsid w:val="5EEEA6B3"/>
    <w:rsid w:val="5EEFEB28"/>
    <w:rsid w:val="5EF7B862"/>
    <w:rsid w:val="5F276E18"/>
    <w:rsid w:val="5F3A0D6D"/>
    <w:rsid w:val="5F3F5E53"/>
    <w:rsid w:val="5F570526"/>
    <w:rsid w:val="5F59C1A1"/>
    <w:rsid w:val="5F7784C5"/>
    <w:rsid w:val="5F7B22F9"/>
    <w:rsid w:val="5F7FA62D"/>
    <w:rsid w:val="5F7FAF3A"/>
    <w:rsid w:val="5F876F96"/>
    <w:rsid w:val="5F9D41CD"/>
    <w:rsid w:val="5FA74BEB"/>
    <w:rsid w:val="5FAAE451"/>
    <w:rsid w:val="5FB3DB17"/>
    <w:rsid w:val="5FB3E3A0"/>
    <w:rsid w:val="5FB573E6"/>
    <w:rsid w:val="5FBD4875"/>
    <w:rsid w:val="5FBD9B76"/>
    <w:rsid w:val="5FBE8019"/>
    <w:rsid w:val="5FBF2E42"/>
    <w:rsid w:val="5FBF879F"/>
    <w:rsid w:val="5FBFA91A"/>
    <w:rsid w:val="5FBFC277"/>
    <w:rsid w:val="5FBFF1F7"/>
    <w:rsid w:val="5FC78FAE"/>
    <w:rsid w:val="5FCCF4C7"/>
    <w:rsid w:val="5FD74097"/>
    <w:rsid w:val="5FDBECEB"/>
    <w:rsid w:val="5FDC29C4"/>
    <w:rsid w:val="5FDFE876"/>
    <w:rsid w:val="5FED6A61"/>
    <w:rsid w:val="5FEE7220"/>
    <w:rsid w:val="5FEE9B03"/>
    <w:rsid w:val="5FEFE27D"/>
    <w:rsid w:val="5FF6198D"/>
    <w:rsid w:val="5FF76D4F"/>
    <w:rsid w:val="5FF7FA59"/>
    <w:rsid w:val="5FFAB17D"/>
    <w:rsid w:val="5FFB6174"/>
    <w:rsid w:val="5FFB6583"/>
    <w:rsid w:val="5FFB8D71"/>
    <w:rsid w:val="5FFBBBD4"/>
    <w:rsid w:val="5FFD724E"/>
    <w:rsid w:val="5FFDD3C2"/>
    <w:rsid w:val="5FFF7075"/>
    <w:rsid w:val="5FFFA1D4"/>
    <w:rsid w:val="5FFFDED1"/>
    <w:rsid w:val="61DFB911"/>
    <w:rsid w:val="62132500"/>
    <w:rsid w:val="62FE77B0"/>
    <w:rsid w:val="637F0A7F"/>
    <w:rsid w:val="64B8028F"/>
    <w:rsid w:val="65B62A61"/>
    <w:rsid w:val="65B907C0"/>
    <w:rsid w:val="65C14135"/>
    <w:rsid w:val="65FE5945"/>
    <w:rsid w:val="65FF3C4F"/>
    <w:rsid w:val="65FFC9C5"/>
    <w:rsid w:val="667F68EC"/>
    <w:rsid w:val="66DB6124"/>
    <w:rsid w:val="676FE7CA"/>
    <w:rsid w:val="677F090C"/>
    <w:rsid w:val="677F48D8"/>
    <w:rsid w:val="679DD0D2"/>
    <w:rsid w:val="67B7AB0C"/>
    <w:rsid w:val="67D3BA04"/>
    <w:rsid w:val="67DA0AF1"/>
    <w:rsid w:val="67DD7084"/>
    <w:rsid w:val="67DE76A9"/>
    <w:rsid w:val="67DEBE62"/>
    <w:rsid w:val="67DEFF3A"/>
    <w:rsid w:val="67DF8831"/>
    <w:rsid w:val="67EA856D"/>
    <w:rsid w:val="67F59148"/>
    <w:rsid w:val="67F6C5FC"/>
    <w:rsid w:val="67FB9F81"/>
    <w:rsid w:val="67FBA6FA"/>
    <w:rsid w:val="67FFF07B"/>
    <w:rsid w:val="6863BED5"/>
    <w:rsid w:val="68A51F3A"/>
    <w:rsid w:val="68CA4E41"/>
    <w:rsid w:val="695FCC9C"/>
    <w:rsid w:val="69BBC4B1"/>
    <w:rsid w:val="69DE19D0"/>
    <w:rsid w:val="69DE77E0"/>
    <w:rsid w:val="69DF2C31"/>
    <w:rsid w:val="69EB7ECD"/>
    <w:rsid w:val="69ED9B33"/>
    <w:rsid w:val="69FB161A"/>
    <w:rsid w:val="69FCCD1A"/>
    <w:rsid w:val="6A9E616E"/>
    <w:rsid w:val="6AF7601D"/>
    <w:rsid w:val="6AFC2865"/>
    <w:rsid w:val="6AFF306F"/>
    <w:rsid w:val="6B29FF3B"/>
    <w:rsid w:val="6B6AB349"/>
    <w:rsid w:val="6B7AFB18"/>
    <w:rsid w:val="6B7B8532"/>
    <w:rsid w:val="6B7D6DD4"/>
    <w:rsid w:val="6B944F7F"/>
    <w:rsid w:val="6BB7C8CA"/>
    <w:rsid w:val="6BFC151E"/>
    <w:rsid w:val="6BFD5D45"/>
    <w:rsid w:val="6BFFE7DA"/>
    <w:rsid w:val="6BFFF384"/>
    <w:rsid w:val="6C17AB0B"/>
    <w:rsid w:val="6CF52F9C"/>
    <w:rsid w:val="6CFF152B"/>
    <w:rsid w:val="6D3EEEFB"/>
    <w:rsid w:val="6D688DE2"/>
    <w:rsid w:val="6D7F1CFA"/>
    <w:rsid w:val="6DA94129"/>
    <w:rsid w:val="6DAF6DAC"/>
    <w:rsid w:val="6DB50C08"/>
    <w:rsid w:val="6DD77967"/>
    <w:rsid w:val="6DDB3332"/>
    <w:rsid w:val="6DDF6074"/>
    <w:rsid w:val="6DE52AB9"/>
    <w:rsid w:val="6DEF1C75"/>
    <w:rsid w:val="6DFEFAE3"/>
    <w:rsid w:val="6E324BD7"/>
    <w:rsid w:val="6E5B0FC4"/>
    <w:rsid w:val="6E7B9609"/>
    <w:rsid w:val="6EA1C417"/>
    <w:rsid w:val="6EAF3549"/>
    <w:rsid w:val="6EB7C7E8"/>
    <w:rsid w:val="6EBB5AC9"/>
    <w:rsid w:val="6ECF165A"/>
    <w:rsid w:val="6ECF736B"/>
    <w:rsid w:val="6EDF8694"/>
    <w:rsid w:val="6EE1E54E"/>
    <w:rsid w:val="6EE5C7A8"/>
    <w:rsid w:val="6EF480FE"/>
    <w:rsid w:val="6EF7E7A2"/>
    <w:rsid w:val="6EFBAC27"/>
    <w:rsid w:val="6EFEA2E0"/>
    <w:rsid w:val="6F2FD190"/>
    <w:rsid w:val="6F3697FC"/>
    <w:rsid w:val="6F3B3637"/>
    <w:rsid w:val="6F3B3B8F"/>
    <w:rsid w:val="6F576187"/>
    <w:rsid w:val="6F6E4EE8"/>
    <w:rsid w:val="6F6F888C"/>
    <w:rsid w:val="6F759133"/>
    <w:rsid w:val="6F7BD5DF"/>
    <w:rsid w:val="6F7D584A"/>
    <w:rsid w:val="6F7DDE23"/>
    <w:rsid w:val="6F7E3C58"/>
    <w:rsid w:val="6F9EAE20"/>
    <w:rsid w:val="6FAC195A"/>
    <w:rsid w:val="6FADC338"/>
    <w:rsid w:val="6FBAF3DF"/>
    <w:rsid w:val="6FBF9BA0"/>
    <w:rsid w:val="6FD314CE"/>
    <w:rsid w:val="6FD55D78"/>
    <w:rsid w:val="6FD5783B"/>
    <w:rsid w:val="6FD959E6"/>
    <w:rsid w:val="6FDBCD8A"/>
    <w:rsid w:val="6FEF3789"/>
    <w:rsid w:val="6FF69A55"/>
    <w:rsid w:val="6FFADE44"/>
    <w:rsid w:val="6FFB3419"/>
    <w:rsid w:val="6FFBD72A"/>
    <w:rsid w:val="6FFCEC90"/>
    <w:rsid w:val="6FFD94FF"/>
    <w:rsid w:val="6FFDCB10"/>
    <w:rsid w:val="6FFE0975"/>
    <w:rsid w:val="6FFE742E"/>
    <w:rsid w:val="6FFE78C8"/>
    <w:rsid w:val="6FFED212"/>
    <w:rsid w:val="6FFF5E8B"/>
    <w:rsid w:val="6FFF69BB"/>
    <w:rsid w:val="7077171B"/>
    <w:rsid w:val="707FDCCA"/>
    <w:rsid w:val="70F78AE0"/>
    <w:rsid w:val="70FFB297"/>
    <w:rsid w:val="716B76BC"/>
    <w:rsid w:val="717DA17B"/>
    <w:rsid w:val="717DD04A"/>
    <w:rsid w:val="7197AEEA"/>
    <w:rsid w:val="71BEE22C"/>
    <w:rsid w:val="71D141E5"/>
    <w:rsid w:val="71DF9A99"/>
    <w:rsid w:val="71F6B95D"/>
    <w:rsid w:val="71FFE8BE"/>
    <w:rsid w:val="72778B6B"/>
    <w:rsid w:val="72E5BF88"/>
    <w:rsid w:val="72ED4273"/>
    <w:rsid w:val="72F28C7E"/>
    <w:rsid w:val="72FB6C03"/>
    <w:rsid w:val="72FB90F7"/>
    <w:rsid w:val="72FBF895"/>
    <w:rsid w:val="72FDC4D7"/>
    <w:rsid w:val="733C129F"/>
    <w:rsid w:val="7357C574"/>
    <w:rsid w:val="736BE269"/>
    <w:rsid w:val="736F3FDD"/>
    <w:rsid w:val="737E3091"/>
    <w:rsid w:val="737FD70C"/>
    <w:rsid w:val="73B9F43B"/>
    <w:rsid w:val="73BE5ABE"/>
    <w:rsid w:val="73BE5BB3"/>
    <w:rsid w:val="73BFECC9"/>
    <w:rsid w:val="73CC5F1D"/>
    <w:rsid w:val="73EE6728"/>
    <w:rsid w:val="73EE77E7"/>
    <w:rsid w:val="73F976B8"/>
    <w:rsid w:val="73FFA6D4"/>
    <w:rsid w:val="73FFF5A2"/>
    <w:rsid w:val="743FB732"/>
    <w:rsid w:val="74573C4C"/>
    <w:rsid w:val="74739F5F"/>
    <w:rsid w:val="74AC10F3"/>
    <w:rsid w:val="74BED5EA"/>
    <w:rsid w:val="74DDC1F5"/>
    <w:rsid w:val="74FB103E"/>
    <w:rsid w:val="74FF2C75"/>
    <w:rsid w:val="74FFEC79"/>
    <w:rsid w:val="752F3F87"/>
    <w:rsid w:val="755D77BF"/>
    <w:rsid w:val="756E3266"/>
    <w:rsid w:val="757CCA2E"/>
    <w:rsid w:val="759BD825"/>
    <w:rsid w:val="75D8F338"/>
    <w:rsid w:val="75DAA063"/>
    <w:rsid w:val="75DF1317"/>
    <w:rsid w:val="75E95420"/>
    <w:rsid w:val="75F3C6FB"/>
    <w:rsid w:val="75FD0D26"/>
    <w:rsid w:val="75FD4E80"/>
    <w:rsid w:val="75FDCC45"/>
    <w:rsid w:val="75FE324A"/>
    <w:rsid w:val="75FE7E64"/>
    <w:rsid w:val="75FF0DF8"/>
    <w:rsid w:val="766C7157"/>
    <w:rsid w:val="767743E7"/>
    <w:rsid w:val="76BDB7CB"/>
    <w:rsid w:val="76BE9BF5"/>
    <w:rsid w:val="76DE0C4C"/>
    <w:rsid w:val="76DEF6B5"/>
    <w:rsid w:val="76E7BF0D"/>
    <w:rsid w:val="76EF3CEE"/>
    <w:rsid w:val="76F1414E"/>
    <w:rsid w:val="76F61E48"/>
    <w:rsid w:val="76F90F4D"/>
    <w:rsid w:val="76FF24B2"/>
    <w:rsid w:val="7702863E"/>
    <w:rsid w:val="773B286B"/>
    <w:rsid w:val="773BD368"/>
    <w:rsid w:val="774F30DF"/>
    <w:rsid w:val="775E61D0"/>
    <w:rsid w:val="7777D138"/>
    <w:rsid w:val="777A92FC"/>
    <w:rsid w:val="777BE08E"/>
    <w:rsid w:val="777C9073"/>
    <w:rsid w:val="777DD9FA"/>
    <w:rsid w:val="778B9399"/>
    <w:rsid w:val="77B1CE5E"/>
    <w:rsid w:val="77B53F5C"/>
    <w:rsid w:val="77BBFBC8"/>
    <w:rsid w:val="77BD6A5D"/>
    <w:rsid w:val="77BDD1F1"/>
    <w:rsid w:val="77BDE9B1"/>
    <w:rsid w:val="77BE017F"/>
    <w:rsid w:val="77C9DE9D"/>
    <w:rsid w:val="77CD1A9C"/>
    <w:rsid w:val="77DB2355"/>
    <w:rsid w:val="77DD3049"/>
    <w:rsid w:val="77DF9D03"/>
    <w:rsid w:val="77DFE4B2"/>
    <w:rsid w:val="77E76A7D"/>
    <w:rsid w:val="77EDB751"/>
    <w:rsid w:val="77EFAAA4"/>
    <w:rsid w:val="77F2DA80"/>
    <w:rsid w:val="77F53C35"/>
    <w:rsid w:val="77F70358"/>
    <w:rsid w:val="77F75407"/>
    <w:rsid w:val="77FF2D1D"/>
    <w:rsid w:val="77FF550E"/>
    <w:rsid w:val="77FF8EF1"/>
    <w:rsid w:val="77FF9800"/>
    <w:rsid w:val="77FF9FBC"/>
    <w:rsid w:val="77FFBDC1"/>
    <w:rsid w:val="780FBBA4"/>
    <w:rsid w:val="781F4071"/>
    <w:rsid w:val="78576E65"/>
    <w:rsid w:val="78F4B875"/>
    <w:rsid w:val="78F68615"/>
    <w:rsid w:val="795F4C73"/>
    <w:rsid w:val="7995EEAE"/>
    <w:rsid w:val="79A34DCF"/>
    <w:rsid w:val="79BD2849"/>
    <w:rsid w:val="79C3FB9C"/>
    <w:rsid w:val="79DC1BAD"/>
    <w:rsid w:val="79DF3820"/>
    <w:rsid w:val="79E78618"/>
    <w:rsid w:val="79F1EF51"/>
    <w:rsid w:val="79F5932E"/>
    <w:rsid w:val="79F6545C"/>
    <w:rsid w:val="79FB06E5"/>
    <w:rsid w:val="79FE1A85"/>
    <w:rsid w:val="79FE3504"/>
    <w:rsid w:val="79FFB5D4"/>
    <w:rsid w:val="7A1F1673"/>
    <w:rsid w:val="7A6FBD89"/>
    <w:rsid w:val="7A7BBACC"/>
    <w:rsid w:val="7A9B0CD9"/>
    <w:rsid w:val="7ADBC838"/>
    <w:rsid w:val="7ADF8B49"/>
    <w:rsid w:val="7AE59FD3"/>
    <w:rsid w:val="7AE76B34"/>
    <w:rsid w:val="7AEDB363"/>
    <w:rsid w:val="7AFA01A1"/>
    <w:rsid w:val="7AFEECB5"/>
    <w:rsid w:val="7AFF9598"/>
    <w:rsid w:val="7B02694D"/>
    <w:rsid w:val="7B171DC1"/>
    <w:rsid w:val="7B27D218"/>
    <w:rsid w:val="7B3DE43A"/>
    <w:rsid w:val="7B3E20C4"/>
    <w:rsid w:val="7B3F93BF"/>
    <w:rsid w:val="7B3FC27C"/>
    <w:rsid w:val="7B4A5E3E"/>
    <w:rsid w:val="7B578B52"/>
    <w:rsid w:val="7B5CDB38"/>
    <w:rsid w:val="7B5F250F"/>
    <w:rsid w:val="7B65554A"/>
    <w:rsid w:val="7B67351B"/>
    <w:rsid w:val="7B6A5CF5"/>
    <w:rsid w:val="7B6D981A"/>
    <w:rsid w:val="7B764E37"/>
    <w:rsid w:val="7B798700"/>
    <w:rsid w:val="7B7B94C0"/>
    <w:rsid w:val="7B7D8842"/>
    <w:rsid w:val="7B7F3146"/>
    <w:rsid w:val="7B7F7422"/>
    <w:rsid w:val="7B7FA0F4"/>
    <w:rsid w:val="7B8AC688"/>
    <w:rsid w:val="7B8E46B4"/>
    <w:rsid w:val="7B9B1FEE"/>
    <w:rsid w:val="7B9F47E2"/>
    <w:rsid w:val="7BA81D92"/>
    <w:rsid w:val="7BAFE5A0"/>
    <w:rsid w:val="7BB76C50"/>
    <w:rsid w:val="7BBE24F7"/>
    <w:rsid w:val="7BBE5016"/>
    <w:rsid w:val="7BBFF0B5"/>
    <w:rsid w:val="7BBFF491"/>
    <w:rsid w:val="7BCE1317"/>
    <w:rsid w:val="7BCEF1D0"/>
    <w:rsid w:val="7BCF8CEA"/>
    <w:rsid w:val="7BD95CA9"/>
    <w:rsid w:val="7BDD6AE1"/>
    <w:rsid w:val="7BDDC5D4"/>
    <w:rsid w:val="7BEF0125"/>
    <w:rsid w:val="7BEF2E42"/>
    <w:rsid w:val="7BEFA204"/>
    <w:rsid w:val="7BF297A8"/>
    <w:rsid w:val="7BF36372"/>
    <w:rsid w:val="7BF383AB"/>
    <w:rsid w:val="7BF7A20D"/>
    <w:rsid w:val="7BF7AC7A"/>
    <w:rsid w:val="7BFB2B25"/>
    <w:rsid w:val="7BFD0F5D"/>
    <w:rsid w:val="7BFD90AA"/>
    <w:rsid w:val="7BFDE407"/>
    <w:rsid w:val="7BFE52A3"/>
    <w:rsid w:val="7BFE8A71"/>
    <w:rsid w:val="7BFEF093"/>
    <w:rsid w:val="7BFF069D"/>
    <w:rsid w:val="7BFF19C2"/>
    <w:rsid w:val="7BFF4803"/>
    <w:rsid w:val="7BFF61C5"/>
    <w:rsid w:val="7BFF66F2"/>
    <w:rsid w:val="7BFF6CE2"/>
    <w:rsid w:val="7BFFD0BB"/>
    <w:rsid w:val="7C705B15"/>
    <w:rsid w:val="7C7659ED"/>
    <w:rsid w:val="7C7FFFEF"/>
    <w:rsid w:val="7CB74863"/>
    <w:rsid w:val="7CBB5940"/>
    <w:rsid w:val="7CBEE5D4"/>
    <w:rsid w:val="7CDD349D"/>
    <w:rsid w:val="7CDE962B"/>
    <w:rsid w:val="7CE7DC0C"/>
    <w:rsid w:val="7CEF8139"/>
    <w:rsid w:val="7CF52929"/>
    <w:rsid w:val="7CFB5F1F"/>
    <w:rsid w:val="7CFB6F6B"/>
    <w:rsid w:val="7CFF22CC"/>
    <w:rsid w:val="7CFFAD51"/>
    <w:rsid w:val="7CFFB208"/>
    <w:rsid w:val="7CFFC404"/>
    <w:rsid w:val="7D1B1002"/>
    <w:rsid w:val="7D4EFA63"/>
    <w:rsid w:val="7D5EA6F8"/>
    <w:rsid w:val="7D6C392F"/>
    <w:rsid w:val="7D77349E"/>
    <w:rsid w:val="7D773AE2"/>
    <w:rsid w:val="7D798A65"/>
    <w:rsid w:val="7D7F970E"/>
    <w:rsid w:val="7D7FB866"/>
    <w:rsid w:val="7D967EC9"/>
    <w:rsid w:val="7DB27624"/>
    <w:rsid w:val="7DB92B40"/>
    <w:rsid w:val="7DBD013C"/>
    <w:rsid w:val="7DBDE703"/>
    <w:rsid w:val="7DBE1315"/>
    <w:rsid w:val="7DBF6F1B"/>
    <w:rsid w:val="7DBF882C"/>
    <w:rsid w:val="7DBFE35C"/>
    <w:rsid w:val="7DE3D244"/>
    <w:rsid w:val="7DE79B52"/>
    <w:rsid w:val="7DEAEB06"/>
    <w:rsid w:val="7DEC1A6E"/>
    <w:rsid w:val="7DEF56D8"/>
    <w:rsid w:val="7DEF83C2"/>
    <w:rsid w:val="7DEFE949"/>
    <w:rsid w:val="7DF3A405"/>
    <w:rsid w:val="7DF6E75D"/>
    <w:rsid w:val="7DF721D9"/>
    <w:rsid w:val="7DF77603"/>
    <w:rsid w:val="7DF995DB"/>
    <w:rsid w:val="7DFD0177"/>
    <w:rsid w:val="7DFDF0B7"/>
    <w:rsid w:val="7DFE3690"/>
    <w:rsid w:val="7DFE994A"/>
    <w:rsid w:val="7DFF0024"/>
    <w:rsid w:val="7DFF2191"/>
    <w:rsid w:val="7DFF95CC"/>
    <w:rsid w:val="7DFFCB5C"/>
    <w:rsid w:val="7E0E7118"/>
    <w:rsid w:val="7E1F18DC"/>
    <w:rsid w:val="7E66597C"/>
    <w:rsid w:val="7E6F61EC"/>
    <w:rsid w:val="7E72E930"/>
    <w:rsid w:val="7E76040B"/>
    <w:rsid w:val="7E7DFC0E"/>
    <w:rsid w:val="7E7F2043"/>
    <w:rsid w:val="7E7FF4B1"/>
    <w:rsid w:val="7E8FC2F1"/>
    <w:rsid w:val="7E9660BD"/>
    <w:rsid w:val="7E9B635C"/>
    <w:rsid w:val="7EAB257A"/>
    <w:rsid w:val="7EAB6B68"/>
    <w:rsid w:val="7EACB981"/>
    <w:rsid w:val="7EB99910"/>
    <w:rsid w:val="7EBA80EB"/>
    <w:rsid w:val="7EBD3334"/>
    <w:rsid w:val="7EBE73C9"/>
    <w:rsid w:val="7EBEE7BC"/>
    <w:rsid w:val="7ECF173A"/>
    <w:rsid w:val="7ED334D6"/>
    <w:rsid w:val="7ED38757"/>
    <w:rsid w:val="7ED95021"/>
    <w:rsid w:val="7EDC3835"/>
    <w:rsid w:val="7EDE2B15"/>
    <w:rsid w:val="7EE6A884"/>
    <w:rsid w:val="7EE7E42A"/>
    <w:rsid w:val="7EEAD6E6"/>
    <w:rsid w:val="7EED9B3D"/>
    <w:rsid w:val="7EEF0FDA"/>
    <w:rsid w:val="7EEFB6DA"/>
    <w:rsid w:val="7EF54C18"/>
    <w:rsid w:val="7EF64F56"/>
    <w:rsid w:val="7EF65E25"/>
    <w:rsid w:val="7EF70841"/>
    <w:rsid w:val="7EFD3657"/>
    <w:rsid w:val="7EFDAD35"/>
    <w:rsid w:val="7EFE29E8"/>
    <w:rsid w:val="7EFE6209"/>
    <w:rsid w:val="7EFEB06A"/>
    <w:rsid w:val="7EFF19B6"/>
    <w:rsid w:val="7EFF251F"/>
    <w:rsid w:val="7EFF3BB1"/>
    <w:rsid w:val="7EFF6EEA"/>
    <w:rsid w:val="7EFF8A4C"/>
    <w:rsid w:val="7F19749D"/>
    <w:rsid w:val="7F1F0A75"/>
    <w:rsid w:val="7F2BC72D"/>
    <w:rsid w:val="7F36B61D"/>
    <w:rsid w:val="7F37031B"/>
    <w:rsid w:val="7F3B977D"/>
    <w:rsid w:val="7F3BCD43"/>
    <w:rsid w:val="7F3D753E"/>
    <w:rsid w:val="7F46E525"/>
    <w:rsid w:val="7F4DD8E4"/>
    <w:rsid w:val="7F53A6A6"/>
    <w:rsid w:val="7F577007"/>
    <w:rsid w:val="7F57EA52"/>
    <w:rsid w:val="7F5B4CB3"/>
    <w:rsid w:val="7F5EB716"/>
    <w:rsid w:val="7F5F416F"/>
    <w:rsid w:val="7F5F9A53"/>
    <w:rsid w:val="7F5FF33F"/>
    <w:rsid w:val="7F60ED6C"/>
    <w:rsid w:val="7F665EC9"/>
    <w:rsid w:val="7F6DD6FE"/>
    <w:rsid w:val="7F6E2036"/>
    <w:rsid w:val="7F6F24EA"/>
    <w:rsid w:val="7F6F36EC"/>
    <w:rsid w:val="7F6F9CB1"/>
    <w:rsid w:val="7F709A1A"/>
    <w:rsid w:val="7F763DDD"/>
    <w:rsid w:val="7F7B296E"/>
    <w:rsid w:val="7F7B314E"/>
    <w:rsid w:val="7F7B3675"/>
    <w:rsid w:val="7F7B4127"/>
    <w:rsid w:val="7F7D2D0A"/>
    <w:rsid w:val="7F7DEC8A"/>
    <w:rsid w:val="7F7E1687"/>
    <w:rsid w:val="7F7F3D8D"/>
    <w:rsid w:val="7F7F97BD"/>
    <w:rsid w:val="7F7FA766"/>
    <w:rsid w:val="7F7FE09A"/>
    <w:rsid w:val="7F9B77BD"/>
    <w:rsid w:val="7F9F59D1"/>
    <w:rsid w:val="7F9F63EB"/>
    <w:rsid w:val="7F9FE334"/>
    <w:rsid w:val="7FA79E41"/>
    <w:rsid w:val="7FAAE9B6"/>
    <w:rsid w:val="7FB090E9"/>
    <w:rsid w:val="7FB3A142"/>
    <w:rsid w:val="7FB74488"/>
    <w:rsid w:val="7FBAF915"/>
    <w:rsid w:val="7FBB07A1"/>
    <w:rsid w:val="7FBBBA89"/>
    <w:rsid w:val="7FBDA9AE"/>
    <w:rsid w:val="7FBEB496"/>
    <w:rsid w:val="7FBEBB23"/>
    <w:rsid w:val="7FBF0F98"/>
    <w:rsid w:val="7FBF6B61"/>
    <w:rsid w:val="7FBFAFED"/>
    <w:rsid w:val="7FC90CF5"/>
    <w:rsid w:val="7FC9B5E6"/>
    <w:rsid w:val="7FCB111C"/>
    <w:rsid w:val="7FCF143D"/>
    <w:rsid w:val="7FD30B69"/>
    <w:rsid w:val="7FD7A8F8"/>
    <w:rsid w:val="7FD7D540"/>
    <w:rsid w:val="7FD9B07E"/>
    <w:rsid w:val="7FDA4140"/>
    <w:rsid w:val="7FDB098D"/>
    <w:rsid w:val="7FDB5525"/>
    <w:rsid w:val="7FDF3F23"/>
    <w:rsid w:val="7FDF7BA1"/>
    <w:rsid w:val="7FDF899F"/>
    <w:rsid w:val="7FDF8D93"/>
    <w:rsid w:val="7FDFD39A"/>
    <w:rsid w:val="7FE1B830"/>
    <w:rsid w:val="7FE2B32C"/>
    <w:rsid w:val="7FE64202"/>
    <w:rsid w:val="7FEBF800"/>
    <w:rsid w:val="7FED498B"/>
    <w:rsid w:val="7FEF2001"/>
    <w:rsid w:val="7FEF6A1F"/>
    <w:rsid w:val="7FEF9795"/>
    <w:rsid w:val="7FEFFCA3"/>
    <w:rsid w:val="7FF3F45C"/>
    <w:rsid w:val="7FF5C79F"/>
    <w:rsid w:val="7FF73874"/>
    <w:rsid w:val="7FF74ED0"/>
    <w:rsid w:val="7FF76571"/>
    <w:rsid w:val="7FF765FC"/>
    <w:rsid w:val="7FF76619"/>
    <w:rsid w:val="7FF76A3E"/>
    <w:rsid w:val="7FF775CC"/>
    <w:rsid w:val="7FF85BDC"/>
    <w:rsid w:val="7FF940B2"/>
    <w:rsid w:val="7FF942C6"/>
    <w:rsid w:val="7FFAFBDD"/>
    <w:rsid w:val="7FFB2E0D"/>
    <w:rsid w:val="7FFB6970"/>
    <w:rsid w:val="7FFBB7A9"/>
    <w:rsid w:val="7FFBC5F7"/>
    <w:rsid w:val="7FFBC7AF"/>
    <w:rsid w:val="7FFC774C"/>
    <w:rsid w:val="7FFC7820"/>
    <w:rsid w:val="7FFC8934"/>
    <w:rsid w:val="7FFCC14C"/>
    <w:rsid w:val="7FFD0E11"/>
    <w:rsid w:val="7FFD30FA"/>
    <w:rsid w:val="7FFDB4CE"/>
    <w:rsid w:val="7FFDCA46"/>
    <w:rsid w:val="7FFEEE3B"/>
    <w:rsid w:val="7FFEEEC6"/>
    <w:rsid w:val="7FFF0260"/>
    <w:rsid w:val="7FFF0CFA"/>
    <w:rsid w:val="7FFF2AC4"/>
    <w:rsid w:val="7FFF38CB"/>
    <w:rsid w:val="7FFF3CF1"/>
    <w:rsid w:val="7FFF442F"/>
    <w:rsid w:val="7FFF4589"/>
    <w:rsid w:val="7FFF6062"/>
    <w:rsid w:val="7FFF6699"/>
    <w:rsid w:val="7FFF8FD6"/>
    <w:rsid w:val="7FFF92E1"/>
    <w:rsid w:val="7FFF9EC6"/>
    <w:rsid w:val="7FFF9F5D"/>
    <w:rsid w:val="7FFFA0EB"/>
    <w:rsid w:val="7FFFACC6"/>
    <w:rsid w:val="7FFFC0D9"/>
    <w:rsid w:val="7FFFC210"/>
    <w:rsid w:val="7FFFC6A5"/>
    <w:rsid w:val="7FFFD8BA"/>
    <w:rsid w:val="7FFFD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B6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13B65"/>
    <w:pPr>
      <w:jc w:val="center"/>
    </w:pPr>
    <w:rPr>
      <w:rFonts w:eastAsia="黑体"/>
      <w:sz w:val="36"/>
    </w:rPr>
  </w:style>
  <w:style w:type="character" w:customStyle="1" w:styleId="Char">
    <w:name w:val="正文文本 Char"/>
    <w:basedOn w:val="a0"/>
    <w:link w:val="a3"/>
    <w:rsid w:val="00613B65"/>
    <w:rPr>
      <w:rFonts w:eastAsia="黑体"/>
      <w:kern w:val="2"/>
      <w:sz w:val="36"/>
      <w:lang w:val="en-US" w:eastAsia="zh-CN" w:bidi="ar-SA"/>
    </w:rPr>
  </w:style>
  <w:style w:type="paragraph" w:styleId="a4">
    <w:name w:val="Date"/>
    <w:basedOn w:val="a"/>
    <w:next w:val="a"/>
    <w:rsid w:val="00613B65"/>
    <w:pPr>
      <w:ind w:leftChars="2500" w:left="100"/>
    </w:pPr>
  </w:style>
  <w:style w:type="paragraph" w:styleId="a5">
    <w:name w:val="Balloon Text"/>
    <w:basedOn w:val="a"/>
    <w:semiHidden/>
    <w:rsid w:val="00613B65"/>
    <w:rPr>
      <w:sz w:val="18"/>
      <w:szCs w:val="18"/>
    </w:rPr>
  </w:style>
  <w:style w:type="paragraph" w:styleId="a6">
    <w:name w:val="footer"/>
    <w:basedOn w:val="a"/>
    <w:link w:val="Char0"/>
    <w:rsid w:val="00613B65"/>
    <w:pPr>
      <w:tabs>
        <w:tab w:val="center" w:pos="4153"/>
        <w:tab w:val="right" w:pos="8306"/>
      </w:tabs>
      <w:snapToGrid w:val="0"/>
      <w:jc w:val="left"/>
    </w:pPr>
    <w:rPr>
      <w:sz w:val="18"/>
    </w:rPr>
  </w:style>
  <w:style w:type="character" w:customStyle="1" w:styleId="Char0">
    <w:name w:val="页脚 Char"/>
    <w:basedOn w:val="a0"/>
    <w:link w:val="a6"/>
    <w:locked/>
    <w:rsid w:val="00613B65"/>
    <w:rPr>
      <w:rFonts w:eastAsia="仿宋_GB2312"/>
      <w:kern w:val="2"/>
      <w:sz w:val="18"/>
      <w:lang w:val="en-US" w:eastAsia="zh-CN" w:bidi="ar-SA"/>
    </w:rPr>
  </w:style>
  <w:style w:type="paragraph" w:styleId="a7">
    <w:name w:val="header"/>
    <w:basedOn w:val="a"/>
    <w:link w:val="Char1"/>
    <w:rsid w:val="00613B65"/>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7"/>
    <w:semiHidden/>
    <w:locked/>
    <w:rsid w:val="00613B65"/>
    <w:rPr>
      <w:rFonts w:eastAsia="仿宋_GB2312"/>
      <w:kern w:val="2"/>
      <w:sz w:val="18"/>
      <w:lang w:val="en-US" w:eastAsia="zh-CN" w:bidi="ar-SA"/>
    </w:rPr>
  </w:style>
  <w:style w:type="paragraph" w:styleId="a8">
    <w:name w:val="Normal (Web)"/>
    <w:basedOn w:val="a"/>
    <w:rsid w:val="00613B65"/>
    <w:rPr>
      <w:rFonts w:eastAsia="宋体"/>
      <w:sz w:val="24"/>
      <w:szCs w:val="24"/>
    </w:rPr>
  </w:style>
  <w:style w:type="table" w:styleId="a9">
    <w:name w:val="Table Grid"/>
    <w:basedOn w:val="a1"/>
    <w:qFormat/>
    <w:rsid w:val="00613B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613B65"/>
    <w:rPr>
      <w:b/>
      <w:bCs/>
    </w:rPr>
  </w:style>
  <w:style w:type="character" w:styleId="ab">
    <w:name w:val="page number"/>
    <w:basedOn w:val="a0"/>
    <w:rsid w:val="00613B65"/>
  </w:style>
  <w:style w:type="paragraph" w:customStyle="1" w:styleId="ListParagraph1">
    <w:name w:val="List Paragraph1"/>
    <w:basedOn w:val="a"/>
    <w:rsid w:val="00613B65"/>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1019891422">
      <w:bodyDiv w:val="1"/>
      <w:marLeft w:val="0"/>
      <w:marRight w:val="0"/>
      <w:marTop w:val="0"/>
      <w:marBottom w:val="0"/>
      <w:divBdr>
        <w:top w:val="none" w:sz="0" w:space="0" w:color="auto"/>
        <w:left w:val="none" w:sz="0" w:space="0" w:color="auto"/>
        <w:bottom w:val="none" w:sz="0" w:space="0" w:color="auto"/>
        <w:right w:val="none" w:sz="0" w:space="0" w:color="auto"/>
      </w:divBdr>
    </w:div>
    <w:div w:id="1313485600">
      <w:bodyDiv w:val="1"/>
      <w:marLeft w:val="0"/>
      <w:marRight w:val="0"/>
      <w:marTop w:val="0"/>
      <w:marBottom w:val="0"/>
      <w:divBdr>
        <w:top w:val="none" w:sz="0" w:space="0" w:color="auto"/>
        <w:left w:val="none" w:sz="0" w:space="0" w:color="auto"/>
        <w:bottom w:val="none" w:sz="0" w:space="0" w:color="auto"/>
        <w:right w:val="none" w:sz="0" w:space="0" w:color="auto"/>
      </w:divBdr>
    </w:div>
    <w:div w:id="1344823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Administrator</cp:lastModifiedBy>
  <cp:revision>5</cp:revision>
  <cp:lastPrinted>2023-02-07T09:31:00Z</cp:lastPrinted>
  <dcterms:created xsi:type="dcterms:W3CDTF">2025-02-12T06:39:00Z</dcterms:created>
  <dcterms:modified xsi:type="dcterms:W3CDTF">2025-02-12T07:32:00Z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36040118ED1147ADACFC82F871BFCFBE_12</vt:lpwstr>
  </property>
</Properties>
</file>