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2BD9B">
      <w:pPr>
        <w:rPr>
          <w:rFonts w:ascii="黑体" w:hAnsi="黑体" w:eastAsia="黑体" w:cs="黑体"/>
          <w:bCs/>
          <w:szCs w:val="32"/>
        </w:rPr>
      </w:pPr>
      <w:bookmarkStart w:id="0" w:name="_GoBack"/>
      <w:bookmarkEnd w:id="0"/>
    </w:p>
    <w:p w14:paraId="70749F90">
      <w:pPr>
        <w:jc w:val="center"/>
        <w:rPr>
          <w:rFonts w:hint="eastAsia" w:ascii="宋体" w:hAnsi="宋体"/>
          <w:b/>
          <w:sz w:val="36"/>
          <w:szCs w:val="36"/>
        </w:rPr>
      </w:pPr>
      <w:r>
        <w:rPr>
          <w:rFonts w:hint="eastAsia" w:ascii="宋体" w:hAnsi="宋体"/>
          <w:b/>
          <w:sz w:val="36"/>
          <w:szCs w:val="36"/>
        </w:rPr>
        <w:t>淮南市司法局法制研究中心2024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7FB9DF6">
      <w:pPr>
        <w:jc w:val="center"/>
        <w:rPr>
          <w:rFonts w:hint="eastAsia" w:ascii="楷体_GB2312" w:eastAsia="楷体_GB2312"/>
          <w:szCs w:val="32"/>
        </w:rPr>
      </w:pPr>
    </w:p>
    <w:p w14:paraId="1A36B042">
      <w:pPr>
        <w:rPr>
          <w:rFonts w:hint="eastAsia" w:ascii="黑体" w:hAnsi="黑体" w:eastAsia="黑体"/>
          <w:szCs w:val="32"/>
        </w:rPr>
      </w:pPr>
      <w:r>
        <w:rPr>
          <w:rFonts w:hint="eastAsia" w:ascii="黑体" w:hAnsi="黑体" w:eastAsia="黑体"/>
          <w:szCs w:val="32"/>
        </w:rPr>
        <w:t xml:space="preserve">    一、2024年度一般公共预算财政拨款“三公”经费支出决算表</w:t>
      </w:r>
    </w:p>
    <w:p w14:paraId="5F42E063">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2A2A29DE">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63409A53">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099ACB2D">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0EE6A3F">
            <w:pPr>
              <w:widowControl/>
              <w:jc w:val="center"/>
              <w:rPr>
                <w:rFonts w:ascii="宋体" w:hAnsi="宋体" w:cs="宋体"/>
                <w:b/>
                <w:bCs/>
                <w:kern w:val="0"/>
                <w:szCs w:val="21"/>
              </w:rPr>
            </w:pPr>
            <w:r>
              <w:rPr>
                <w:rFonts w:hint="eastAsia" w:ascii="宋体" w:hAnsi="宋体" w:cs="宋体"/>
                <w:b/>
                <w:bCs/>
                <w:kern w:val="0"/>
                <w:szCs w:val="21"/>
              </w:rPr>
              <w:t>决 算 数</w:t>
            </w:r>
          </w:p>
        </w:tc>
      </w:tr>
      <w:tr w14:paraId="0356E0E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90D9095">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23532559">
            <w:pPr>
              <w:widowControl/>
              <w:jc w:val="center"/>
              <w:rPr>
                <w:rFonts w:ascii="宋体" w:hAnsi="宋体" w:cs="宋体"/>
                <w:b/>
                <w:bCs/>
                <w:kern w:val="0"/>
                <w:szCs w:val="21"/>
              </w:rPr>
            </w:pPr>
            <w:r>
              <w:rPr>
                <w:rFonts w:hint="eastAsia" w:ascii="宋体" w:hAnsi="宋体" w:cs="宋体"/>
                <w:b/>
                <w:bCs/>
                <w:kern w:val="0"/>
                <w:szCs w:val="21"/>
              </w:rPr>
              <w:t>　0</w:t>
            </w:r>
          </w:p>
        </w:tc>
        <w:tc>
          <w:tcPr>
            <w:tcW w:w="2220" w:type="dxa"/>
            <w:tcBorders>
              <w:top w:val="nil"/>
              <w:left w:val="nil"/>
              <w:bottom w:val="single" w:color="auto" w:sz="4" w:space="0"/>
              <w:right w:val="single" w:color="auto" w:sz="4" w:space="0"/>
            </w:tcBorders>
            <w:vAlign w:val="center"/>
          </w:tcPr>
          <w:p w14:paraId="065DA299">
            <w:pPr>
              <w:widowControl/>
              <w:jc w:val="center"/>
              <w:rPr>
                <w:rFonts w:ascii="宋体" w:hAnsi="宋体" w:cs="宋体"/>
                <w:b/>
                <w:bCs/>
                <w:kern w:val="0"/>
                <w:szCs w:val="21"/>
              </w:rPr>
            </w:pPr>
            <w:r>
              <w:rPr>
                <w:rFonts w:hint="eastAsia" w:ascii="宋体" w:hAnsi="宋体" w:cs="宋体"/>
                <w:b/>
                <w:bCs/>
                <w:kern w:val="0"/>
                <w:szCs w:val="21"/>
              </w:rPr>
              <w:t>0　</w:t>
            </w:r>
          </w:p>
        </w:tc>
      </w:tr>
      <w:tr w14:paraId="467F175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DB19241">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30414E0B">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716E29E1">
            <w:pPr>
              <w:widowControl/>
              <w:jc w:val="left"/>
              <w:rPr>
                <w:rFonts w:ascii="宋体" w:hAnsi="宋体" w:cs="宋体"/>
                <w:kern w:val="0"/>
                <w:szCs w:val="21"/>
              </w:rPr>
            </w:pPr>
            <w:r>
              <w:rPr>
                <w:rFonts w:hint="eastAsia" w:ascii="宋体" w:hAnsi="宋体" w:cs="宋体"/>
                <w:kern w:val="0"/>
                <w:szCs w:val="21"/>
              </w:rPr>
              <w:t>　0</w:t>
            </w:r>
          </w:p>
        </w:tc>
      </w:tr>
      <w:tr w14:paraId="6CD65DA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D1448FA">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4892A053">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58D407A6">
            <w:pPr>
              <w:widowControl/>
              <w:jc w:val="left"/>
              <w:rPr>
                <w:rFonts w:ascii="宋体" w:hAnsi="宋体" w:cs="宋体"/>
                <w:kern w:val="0"/>
                <w:szCs w:val="21"/>
              </w:rPr>
            </w:pPr>
            <w:r>
              <w:rPr>
                <w:rFonts w:hint="eastAsia" w:ascii="宋体" w:hAnsi="宋体" w:cs="宋体"/>
                <w:kern w:val="0"/>
                <w:szCs w:val="21"/>
              </w:rPr>
              <w:t>　0</w:t>
            </w:r>
          </w:p>
        </w:tc>
      </w:tr>
      <w:tr w14:paraId="72AD7CE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4CCC73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A8ABE8A">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25228736">
            <w:pPr>
              <w:widowControl/>
              <w:jc w:val="left"/>
              <w:rPr>
                <w:rFonts w:ascii="宋体" w:hAnsi="宋体" w:cs="宋体"/>
                <w:kern w:val="0"/>
                <w:szCs w:val="21"/>
              </w:rPr>
            </w:pPr>
            <w:r>
              <w:rPr>
                <w:rFonts w:hint="eastAsia" w:ascii="宋体" w:hAnsi="宋体" w:cs="宋体"/>
                <w:kern w:val="0"/>
                <w:szCs w:val="21"/>
              </w:rPr>
              <w:t>　0</w:t>
            </w:r>
          </w:p>
        </w:tc>
      </w:tr>
      <w:tr w14:paraId="26D1642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E9B0437">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14:paraId="04F504E9">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7F9F5B5B">
            <w:pPr>
              <w:widowControl/>
              <w:jc w:val="left"/>
              <w:rPr>
                <w:rFonts w:ascii="宋体" w:hAnsi="宋体" w:cs="宋体"/>
                <w:kern w:val="0"/>
                <w:szCs w:val="21"/>
              </w:rPr>
            </w:pPr>
            <w:r>
              <w:rPr>
                <w:rFonts w:hint="eastAsia" w:ascii="宋体" w:hAnsi="宋体" w:cs="宋体"/>
                <w:kern w:val="0"/>
                <w:szCs w:val="21"/>
              </w:rPr>
              <w:t>　0</w:t>
            </w:r>
          </w:p>
        </w:tc>
      </w:tr>
      <w:tr w14:paraId="4FFD8D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1D163F5">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vAlign w:val="bottom"/>
          </w:tcPr>
          <w:p w14:paraId="74FFE5FD">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14:paraId="54568D42">
            <w:pPr>
              <w:widowControl/>
              <w:jc w:val="left"/>
              <w:rPr>
                <w:rFonts w:ascii="宋体" w:hAnsi="宋体" w:cs="宋体"/>
                <w:kern w:val="0"/>
                <w:szCs w:val="21"/>
              </w:rPr>
            </w:pPr>
            <w:r>
              <w:rPr>
                <w:rFonts w:hint="eastAsia" w:ascii="宋体" w:hAnsi="宋体" w:cs="宋体"/>
                <w:kern w:val="0"/>
                <w:szCs w:val="21"/>
              </w:rPr>
              <w:t>　0</w:t>
            </w:r>
          </w:p>
        </w:tc>
      </w:tr>
    </w:tbl>
    <w:p w14:paraId="6154FA42">
      <w:pPr>
        <w:spacing w:line="300" w:lineRule="exact"/>
        <w:rPr>
          <w:rFonts w:hint="eastAsia" w:ascii="仿宋_GB2312" w:hAnsi="仿宋"/>
          <w:sz w:val="21"/>
          <w:szCs w:val="21"/>
        </w:rPr>
      </w:pPr>
    </w:p>
    <w:p w14:paraId="65A2D63D">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14:paraId="12D5E89F">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69A11844">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1D1603E9">
      <w:pPr>
        <w:ind w:firstLine="628" w:firstLineChars="200"/>
        <w:rPr>
          <w:rFonts w:hint="eastAsia" w:ascii="仿宋_GB2312" w:hAnsi="仿宋"/>
          <w:szCs w:val="32"/>
        </w:rPr>
      </w:pPr>
      <w:r>
        <w:rPr>
          <w:rFonts w:hint="eastAsia" w:ascii="仿宋_GB2312" w:hAnsi="仿宋"/>
          <w:szCs w:val="32"/>
        </w:rPr>
        <w:t>淮南市司法局法制研究中心2024年度一般公共预算财政拨款“三公”经费支出预算为0万元，支出决算为0万元，与2023</w:t>
      </w:r>
      <w:r>
        <w:rPr>
          <w:rFonts w:ascii="仿宋_GB2312" w:hAnsi="仿宋"/>
          <w:szCs w:val="32"/>
        </w:rPr>
        <w:t>年预算</w:t>
      </w:r>
      <w:r>
        <w:rPr>
          <w:rFonts w:hint="eastAsia" w:ascii="仿宋_GB2312" w:hAnsi="仿宋"/>
          <w:szCs w:val="32"/>
        </w:rPr>
        <w:t>相比无增减变化。</w:t>
      </w:r>
    </w:p>
    <w:p w14:paraId="4618A0B0">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5CC4B9D1">
      <w:pPr>
        <w:ind w:firstLine="628" w:firstLineChars="200"/>
        <w:rPr>
          <w:rFonts w:hint="eastAsia" w:ascii="仿宋_GB2312" w:hAnsi="仿宋"/>
          <w:szCs w:val="32"/>
        </w:rPr>
      </w:pPr>
      <w:r>
        <w:rPr>
          <w:rFonts w:hint="eastAsia" w:ascii="仿宋_GB2312" w:hAnsi="仿宋"/>
          <w:szCs w:val="32"/>
        </w:rPr>
        <w:t>淮南市司法局法制研究中心2024年度一般公共预算财政拨款“三公”经费支出决算中，因公出国（境）费支出决算0万元，占0%;公务接待费支出决算0万元，占0%；公务用车购置及运行维护费支出决算0万元，占0%。具体情况如下：</w:t>
      </w:r>
    </w:p>
    <w:p w14:paraId="46DAD251">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w:t>
      </w:r>
      <w:r>
        <w:rPr>
          <w:rFonts w:hint="eastAsia" w:ascii="TimesNewRoman" w:hAnsi="TimesNewRoman" w:cs="TimesNewRoman"/>
          <w:color w:val="000000"/>
          <w:szCs w:val="32"/>
        </w:rPr>
        <w:t>与</w:t>
      </w:r>
      <w:r>
        <w:rPr>
          <w:rFonts w:hint="eastAsia" w:ascii="仿宋_GB2312" w:hAnsi="仿宋"/>
          <w:szCs w:val="32"/>
        </w:rPr>
        <w:t>2023</w:t>
      </w:r>
      <w:r>
        <w:rPr>
          <w:rFonts w:ascii="仿宋_GB2312" w:hAnsi="仿宋"/>
          <w:szCs w:val="32"/>
        </w:rPr>
        <w:t>年预算</w:t>
      </w:r>
      <w:r>
        <w:rPr>
          <w:rFonts w:hint="eastAsia" w:ascii="仿宋_GB2312" w:hAnsi="仿宋"/>
          <w:szCs w:val="32"/>
        </w:rPr>
        <w:t>相比无增减变化。</w:t>
      </w:r>
    </w:p>
    <w:p w14:paraId="05809F71">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预算为0万元，支出决算为0万元；与2023</w:t>
      </w:r>
      <w:r>
        <w:rPr>
          <w:rFonts w:ascii="仿宋_GB2312" w:hAnsi="仿宋"/>
          <w:szCs w:val="32"/>
        </w:rPr>
        <w:t>年预算</w:t>
      </w:r>
      <w:r>
        <w:rPr>
          <w:rFonts w:hint="eastAsia" w:ascii="仿宋_GB2312" w:hAnsi="仿宋"/>
          <w:szCs w:val="32"/>
        </w:rPr>
        <w:t>相比无增减变化。经费使用贯彻中央八项规定精神和省委实施细则，严格执行《党政机关厉行节约反对浪费条例》、《淮南市党政机关国内公务接待管理办法》（淮办发〔2024〕22号）。</w:t>
      </w:r>
    </w:p>
    <w:p w14:paraId="27488CD7">
      <w:pPr>
        <w:ind w:firstLine="628" w:firstLineChars="200"/>
        <w:rPr>
          <w:rFonts w:hint="eastAsia" w:ascii="仿宋_GB2312"/>
        </w:rPr>
      </w:pPr>
      <w:r>
        <w:rPr>
          <w:rFonts w:hint="eastAsia" w:ascii="仿宋_GB2312" w:hAnsi="仿宋"/>
          <w:b/>
          <w:bCs/>
          <w:szCs w:val="32"/>
        </w:rPr>
        <w:t>3.公务用车购置及运行维护费</w:t>
      </w:r>
      <w:r>
        <w:rPr>
          <w:rFonts w:hint="eastAsia" w:ascii="仿宋_GB2312" w:hAnsi="仿宋"/>
          <w:szCs w:val="32"/>
        </w:rPr>
        <w:t>预算为0万元，支出决算为 0万元； 2024年没有安排公务用车购置费。公务用车运行维护费预算为0万元，支出决算为0万元；与2023</w:t>
      </w:r>
      <w:r>
        <w:rPr>
          <w:rFonts w:ascii="仿宋_GB2312" w:hAnsi="仿宋"/>
          <w:szCs w:val="32"/>
        </w:rPr>
        <w:t>年预算</w:t>
      </w:r>
      <w:r>
        <w:rPr>
          <w:rFonts w:hint="eastAsia" w:ascii="仿宋_GB2312" w:hAnsi="仿宋"/>
          <w:szCs w:val="32"/>
        </w:rPr>
        <w:t>相比无增减变化。截至2024年12月31日，淮南市司法局法制研究中心开支财政拨款的公务用车保有量为0辆。</w:t>
      </w:r>
    </w:p>
    <w:p w14:paraId="6CC30312">
      <w:pPr>
        <w:pStyle w:val="2"/>
        <w:ind w:left="1258" w:hanging="1258"/>
        <w:jc w:val="both"/>
        <w:rPr>
          <w:rFonts w:hint="eastAsia" w:ascii="仿宋_GB2312" w:eastAsia="仿宋_GB2312"/>
          <w:sz w:val="32"/>
        </w:rPr>
      </w:pPr>
    </w:p>
    <w:p w14:paraId="381442EF"/>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Traditional Arabic"/>
    <w:panose1 w:val="00000000000000000000"/>
    <w:charset w:val="00"/>
    <w:family w:val="auto"/>
    <w:pitch w:val="default"/>
    <w:sig w:usb0="00000000" w:usb1="00000000" w:usb2="00000029" w:usb3="00000000" w:csb0="600001FF" w:csb1="FFFF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07E3">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2</w:t>
    </w:r>
    <w:r>
      <w:rPr>
        <w:rFonts w:hint="eastAsia" w:ascii="仿宋_GB2312"/>
        <w:sz w:val="28"/>
        <w:szCs w:val="28"/>
      </w:rPr>
      <w:fldChar w:fldCharType="end"/>
    </w:r>
    <w:r>
      <w:rPr>
        <w:rStyle w:val="6"/>
        <w:rFonts w:hint="eastAsia" w:ascii="仿宋_GB2312"/>
        <w:sz w:val="28"/>
        <w:szCs w:val="28"/>
      </w:rPr>
      <w:t>-</w:t>
    </w:r>
  </w:p>
  <w:p w14:paraId="1383D710">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BDC5">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lang w:val="en-US" w:eastAsia="zh-CN"/>
      </w:rPr>
      <w:t>1</w:t>
    </w:r>
    <w:r>
      <w:fldChar w:fldCharType="end"/>
    </w:r>
  </w:p>
  <w:p w14:paraId="2B59839B">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2596"/>
    <w:rsid w:val="00106F0E"/>
    <w:rsid w:val="00462596"/>
    <w:rsid w:val="00471A95"/>
    <w:rsid w:val="00984944"/>
    <w:rsid w:val="00E66EE0"/>
    <w:rsid w:val="00E720AC"/>
    <w:rsid w:val="17A821AF"/>
    <w:rsid w:val="1E854B10"/>
    <w:rsid w:val="3828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jc w:val="center"/>
    </w:pPr>
    <w:rPr>
      <w:rFonts w:eastAsia="黑体"/>
      <w:sz w:val="36"/>
    </w:rPr>
  </w:style>
  <w:style w:type="paragraph" w:styleId="3">
    <w:name w:val="footer"/>
    <w:basedOn w:val="1"/>
    <w:link w:val="8"/>
    <w:qFormat/>
    <w:uiPriority w:val="0"/>
    <w:pPr>
      <w:tabs>
        <w:tab w:val="center" w:pos="4153"/>
        <w:tab w:val="right" w:pos="8306"/>
      </w:tabs>
      <w:snapToGrid w:val="0"/>
      <w:jc w:val="left"/>
    </w:pPr>
    <w:rPr>
      <w:sz w:val="18"/>
    </w:rPr>
  </w:style>
  <w:style w:type="character" w:styleId="6">
    <w:name w:val="page number"/>
    <w:basedOn w:val="5"/>
    <w:qFormat/>
    <w:uiPriority w:val="0"/>
  </w:style>
  <w:style w:type="character" w:customStyle="1" w:styleId="7">
    <w:name w:val="正文文本 Char"/>
    <w:basedOn w:val="5"/>
    <w:link w:val="2"/>
    <w:qFormat/>
    <w:uiPriority w:val="0"/>
    <w:rPr>
      <w:rFonts w:ascii="Times New Roman" w:hAnsi="Times New Roman" w:eastAsia="黑体" w:cs="Times New Roman"/>
      <w:sz w:val="36"/>
      <w:szCs w:val="20"/>
    </w:rPr>
  </w:style>
  <w:style w:type="character" w:customStyle="1" w:styleId="8">
    <w:name w:val="页脚 Char"/>
    <w:basedOn w:val="5"/>
    <w:link w:val="3"/>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824</Words>
  <Characters>874</Characters>
  <Lines>7</Lines>
  <Paragraphs>1</Paragraphs>
  <TotalTime>30</TotalTime>
  <ScaleCrop>false</ScaleCrop>
  <LinksUpToDate>false</LinksUpToDate>
  <CharactersWithSpaces>954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2025-07-22T02:55:00Z</dcterms:created>
  <dc:creator>Administrator</dc:creator>
  <cp:lastModifiedBy>Administrator</cp:lastModifiedBy>
  <dcterms:modified xsi:type="dcterms:W3CDTF">2025-08-04T09:04:08Z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eyJoZGlkIjoiNTA2MjQ3NzBhMDc1NGY3ZWIzOWRjMjFlMWIyNGQ0NTQifQ==</vt:lpwstr>
  </property>
  <property fmtid="{D5CDD505-2E9C-101B-9397-08002B2CF9AE}" pid="3" name="KSOProductBuildVer">
    <vt:lpwstr>2052-12.1.0.22215</vt:lpwstr>
  </property>
  <property fmtid="{D5CDD505-2E9C-101B-9397-08002B2CF9AE}" pid="4" name="ICV">
    <vt:lpwstr>FA83AE4532D949DD8CBD35626F24C963_12</vt:lpwstr>
  </property>
</Properties>
</file>