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088D">
      <w:pPr>
        <w:spacing w:line="560" w:lineRule="exact"/>
        <w:rPr>
          <w:rFonts w:ascii="TimesNewRoman" w:hAnsi="TimesNewRoman" w:eastAsia="黑体" w:cs="TimesNewRoman"/>
          <w:color w:val="000000"/>
          <w:szCs w:val="32"/>
        </w:rPr>
      </w:pPr>
    </w:p>
    <w:p w14:paraId="1AE9F25B">
      <w:pPr>
        <w:spacing w:line="560" w:lineRule="exact"/>
        <w:rPr>
          <w:rFonts w:ascii="TimesNewRoman" w:hAnsi="TimesNewRoman" w:eastAsia="黑体" w:cs="TimesNewRoman"/>
          <w:color w:val="000000"/>
          <w:szCs w:val="32"/>
        </w:rPr>
      </w:pPr>
    </w:p>
    <w:p w14:paraId="1B938080">
      <w:pPr>
        <w:spacing w:line="560" w:lineRule="exact"/>
        <w:jc w:val="center"/>
        <w:rPr>
          <w:rFonts w:ascii="TimesNewRoman" w:hAnsi="TimesNewRoman" w:eastAsia="华文中宋" w:cs="TimesNewRoman"/>
          <w:b/>
          <w:color w:val="000000"/>
          <w:sz w:val="44"/>
          <w:szCs w:val="44"/>
        </w:rPr>
      </w:pPr>
      <w:r>
        <w:rPr>
          <w:rFonts w:hint="eastAsia" w:ascii="TimesNewRoman" w:hAnsi="TimesNewRoman" w:eastAsia="华文中宋" w:cs="TimesNewRoman"/>
          <w:b/>
          <w:color w:val="000000"/>
          <w:sz w:val="44"/>
          <w:szCs w:val="44"/>
        </w:rPr>
        <w:t>淮南市司法局法制研究中心</w:t>
      </w:r>
      <w:r>
        <w:rPr>
          <w:rFonts w:ascii="TimesNewRoman" w:hAnsi="TimesNewRoman" w:eastAsia="华文中宋" w:cs="TimesNewRoman"/>
          <w:b/>
          <w:color w:val="000000"/>
          <w:sz w:val="44"/>
          <w:szCs w:val="44"/>
        </w:rPr>
        <w:t>2026年</w:t>
      </w:r>
    </w:p>
    <w:p w14:paraId="10564A64">
      <w:pPr>
        <w:spacing w:line="560" w:lineRule="exact"/>
        <w:jc w:val="center"/>
        <w:rPr>
          <w:rFonts w:ascii="TimesNewRoman" w:hAnsi="TimesNewRoman" w:eastAsia="华文中宋" w:cs="TimesNewRoman"/>
          <w:b/>
          <w:color w:val="000000"/>
          <w:sz w:val="44"/>
          <w:szCs w:val="44"/>
        </w:rPr>
      </w:pPr>
      <w:r>
        <w:rPr>
          <w:rFonts w:ascii="TimesNewRoman" w:hAnsi="TimesNewRoman" w:eastAsia="华文中宋" w:cs="TimesNewRoman"/>
          <w:b/>
          <w:color w:val="000000"/>
          <w:sz w:val="44"/>
          <w:szCs w:val="44"/>
        </w:rPr>
        <w:t>单位预算</w:t>
      </w:r>
    </w:p>
    <w:p w14:paraId="78DD8406">
      <w:pPr>
        <w:pStyle w:val="7"/>
        <w:adjustRightInd w:val="0"/>
        <w:snapToGrid w:val="0"/>
        <w:spacing w:line="560" w:lineRule="exact"/>
        <w:jc w:val="center"/>
        <w:outlineLvl w:val="0"/>
        <w:rPr>
          <w:rFonts w:ascii="TimesNewRoman" w:hAnsi="TimesNewRoman" w:eastAsia="楷体_GB2312" w:cs="TimesNewRoman"/>
          <w:color w:val="000000"/>
          <w:sz w:val="32"/>
          <w:szCs w:val="32"/>
        </w:rPr>
      </w:pPr>
    </w:p>
    <w:p w14:paraId="5060CB85">
      <w:pPr>
        <w:pStyle w:val="7"/>
        <w:adjustRightInd w:val="0"/>
        <w:snapToGrid w:val="0"/>
        <w:spacing w:line="560" w:lineRule="exact"/>
        <w:jc w:val="center"/>
        <w:rPr>
          <w:rFonts w:ascii="TimesNewRoman" w:hAnsi="TimesNewRoman" w:eastAsia="黑体" w:cs="TimesNewRoman"/>
          <w:bCs/>
          <w:color w:val="000000"/>
          <w:sz w:val="36"/>
          <w:szCs w:val="36"/>
        </w:rPr>
      </w:pPr>
    </w:p>
    <w:p w14:paraId="351BE0CD">
      <w:pPr>
        <w:pStyle w:val="7"/>
        <w:adjustRightInd w:val="0"/>
        <w:snapToGrid w:val="0"/>
        <w:spacing w:line="560" w:lineRule="exact"/>
        <w:jc w:val="center"/>
        <w:rPr>
          <w:rFonts w:ascii="TimesNewRoman" w:hAnsi="TimesNewRoman" w:eastAsia="黑体" w:cs="TimesNewRoman"/>
          <w:bCs/>
          <w:color w:val="000000"/>
          <w:sz w:val="36"/>
          <w:szCs w:val="36"/>
        </w:rPr>
      </w:pPr>
    </w:p>
    <w:p w14:paraId="57ACE00D">
      <w:pPr>
        <w:pStyle w:val="7"/>
        <w:adjustRightInd w:val="0"/>
        <w:snapToGrid w:val="0"/>
        <w:spacing w:line="560" w:lineRule="exact"/>
        <w:jc w:val="center"/>
        <w:rPr>
          <w:rFonts w:ascii="TimesNewRoman" w:hAnsi="TimesNewRoman" w:eastAsia="黑体" w:cs="TimesNewRoman"/>
          <w:bCs/>
          <w:color w:val="000000"/>
          <w:sz w:val="36"/>
          <w:szCs w:val="36"/>
        </w:rPr>
      </w:pPr>
    </w:p>
    <w:p w14:paraId="04572CDF">
      <w:pPr>
        <w:pStyle w:val="7"/>
        <w:adjustRightInd w:val="0"/>
        <w:snapToGrid w:val="0"/>
        <w:spacing w:line="560" w:lineRule="exact"/>
        <w:jc w:val="center"/>
        <w:rPr>
          <w:rFonts w:ascii="TimesNewRoman" w:hAnsi="TimesNewRoman" w:eastAsia="黑体" w:cs="TimesNewRoman"/>
          <w:bCs/>
          <w:color w:val="000000"/>
          <w:sz w:val="36"/>
          <w:szCs w:val="36"/>
        </w:rPr>
      </w:pPr>
    </w:p>
    <w:p w14:paraId="1956B8B7">
      <w:pPr>
        <w:pStyle w:val="7"/>
        <w:adjustRightInd w:val="0"/>
        <w:snapToGrid w:val="0"/>
        <w:spacing w:line="560" w:lineRule="exact"/>
        <w:jc w:val="center"/>
        <w:rPr>
          <w:rFonts w:ascii="TimesNewRoman" w:hAnsi="TimesNewRoman" w:eastAsia="黑体" w:cs="TimesNewRoman"/>
          <w:bCs/>
          <w:color w:val="000000"/>
          <w:sz w:val="36"/>
          <w:szCs w:val="36"/>
        </w:rPr>
      </w:pPr>
    </w:p>
    <w:p w14:paraId="62E90F44">
      <w:pPr>
        <w:pStyle w:val="7"/>
        <w:adjustRightInd w:val="0"/>
        <w:snapToGrid w:val="0"/>
        <w:spacing w:line="560" w:lineRule="exact"/>
        <w:jc w:val="center"/>
        <w:rPr>
          <w:rFonts w:ascii="TimesNewRoman" w:hAnsi="TimesNewRoman" w:eastAsia="黑体" w:cs="TimesNewRoman"/>
          <w:bCs/>
          <w:color w:val="000000"/>
          <w:sz w:val="36"/>
          <w:szCs w:val="36"/>
        </w:rPr>
      </w:pPr>
    </w:p>
    <w:p w14:paraId="272108CC">
      <w:pPr>
        <w:pStyle w:val="7"/>
        <w:adjustRightInd w:val="0"/>
        <w:snapToGrid w:val="0"/>
        <w:spacing w:line="560" w:lineRule="exact"/>
        <w:jc w:val="center"/>
        <w:rPr>
          <w:rFonts w:ascii="TimesNewRoman" w:hAnsi="TimesNewRoman" w:eastAsia="黑体" w:cs="TimesNewRoman"/>
          <w:bCs/>
          <w:color w:val="000000"/>
          <w:sz w:val="36"/>
          <w:szCs w:val="36"/>
        </w:rPr>
      </w:pPr>
    </w:p>
    <w:p w14:paraId="1EB290AE">
      <w:pPr>
        <w:pStyle w:val="7"/>
        <w:adjustRightInd w:val="0"/>
        <w:snapToGrid w:val="0"/>
        <w:spacing w:line="560" w:lineRule="exact"/>
        <w:jc w:val="center"/>
        <w:rPr>
          <w:rFonts w:ascii="TimesNewRoman" w:hAnsi="TimesNewRoman" w:eastAsia="黑体" w:cs="TimesNewRoman"/>
          <w:bCs/>
          <w:color w:val="000000"/>
          <w:sz w:val="36"/>
          <w:szCs w:val="36"/>
        </w:rPr>
      </w:pPr>
    </w:p>
    <w:p w14:paraId="54E1D556">
      <w:pPr>
        <w:pStyle w:val="7"/>
        <w:adjustRightInd w:val="0"/>
        <w:snapToGrid w:val="0"/>
        <w:spacing w:line="560" w:lineRule="exact"/>
        <w:jc w:val="center"/>
        <w:rPr>
          <w:rFonts w:ascii="TimesNewRoman" w:hAnsi="TimesNewRoman" w:eastAsia="黑体" w:cs="TimesNewRoman"/>
          <w:bCs/>
          <w:color w:val="000000"/>
          <w:sz w:val="36"/>
          <w:szCs w:val="36"/>
        </w:rPr>
      </w:pPr>
    </w:p>
    <w:p w14:paraId="2B69AD9C">
      <w:pPr>
        <w:pStyle w:val="7"/>
        <w:adjustRightInd w:val="0"/>
        <w:snapToGrid w:val="0"/>
        <w:spacing w:line="560" w:lineRule="exact"/>
        <w:jc w:val="center"/>
        <w:rPr>
          <w:rFonts w:ascii="TimesNewRoman" w:hAnsi="TimesNewRoman" w:eastAsia="黑体" w:cs="TimesNewRoman"/>
          <w:bCs/>
          <w:color w:val="000000"/>
          <w:sz w:val="36"/>
          <w:szCs w:val="36"/>
        </w:rPr>
      </w:pPr>
    </w:p>
    <w:p w14:paraId="6D57233E">
      <w:pPr>
        <w:pStyle w:val="7"/>
        <w:adjustRightInd w:val="0"/>
        <w:snapToGrid w:val="0"/>
        <w:spacing w:line="560" w:lineRule="exact"/>
        <w:jc w:val="center"/>
        <w:rPr>
          <w:rFonts w:ascii="TimesNewRoman" w:hAnsi="TimesNewRoman" w:eastAsia="黑体" w:cs="TimesNewRoman"/>
          <w:bCs/>
          <w:color w:val="000000"/>
          <w:sz w:val="36"/>
          <w:szCs w:val="36"/>
        </w:rPr>
      </w:pPr>
    </w:p>
    <w:p w14:paraId="49270EEC">
      <w:pPr>
        <w:pStyle w:val="7"/>
        <w:adjustRightInd w:val="0"/>
        <w:snapToGrid w:val="0"/>
        <w:spacing w:line="560" w:lineRule="exact"/>
        <w:jc w:val="center"/>
        <w:rPr>
          <w:rFonts w:ascii="TimesNewRoman" w:hAnsi="TimesNewRoman" w:eastAsia="黑体" w:cs="TimesNewRoman"/>
          <w:bCs/>
          <w:color w:val="000000"/>
          <w:sz w:val="36"/>
          <w:szCs w:val="36"/>
        </w:rPr>
      </w:pPr>
    </w:p>
    <w:p w14:paraId="58B714A8">
      <w:pPr>
        <w:pStyle w:val="7"/>
        <w:adjustRightInd w:val="0"/>
        <w:snapToGrid w:val="0"/>
        <w:spacing w:line="560" w:lineRule="exact"/>
        <w:jc w:val="center"/>
        <w:rPr>
          <w:rFonts w:ascii="TimesNewRoman" w:hAnsi="TimesNewRoman" w:eastAsia="黑体" w:cs="TimesNewRoman"/>
          <w:bCs/>
          <w:color w:val="000000"/>
          <w:sz w:val="36"/>
          <w:szCs w:val="36"/>
        </w:rPr>
      </w:pPr>
    </w:p>
    <w:p w14:paraId="42E76778">
      <w:pPr>
        <w:pStyle w:val="7"/>
        <w:adjustRightInd w:val="0"/>
        <w:snapToGrid w:val="0"/>
        <w:spacing w:line="560" w:lineRule="exact"/>
        <w:jc w:val="center"/>
        <w:rPr>
          <w:rFonts w:ascii="TimesNewRoman" w:hAnsi="TimesNewRoman" w:eastAsia="黑体" w:cs="TimesNewRoman"/>
          <w:bCs/>
          <w:color w:val="000000"/>
          <w:sz w:val="36"/>
          <w:szCs w:val="36"/>
        </w:rPr>
      </w:pPr>
    </w:p>
    <w:p w14:paraId="65564419">
      <w:pPr>
        <w:pStyle w:val="7"/>
        <w:adjustRightInd w:val="0"/>
        <w:snapToGrid w:val="0"/>
        <w:spacing w:line="560" w:lineRule="exact"/>
        <w:jc w:val="center"/>
        <w:rPr>
          <w:rFonts w:ascii="TimesNewRoman" w:hAnsi="TimesNewRoman" w:eastAsia="黑体" w:cs="TimesNewRoman"/>
          <w:bCs/>
          <w:color w:val="000000"/>
          <w:sz w:val="36"/>
          <w:szCs w:val="36"/>
        </w:rPr>
      </w:pPr>
    </w:p>
    <w:p w14:paraId="31C8687D">
      <w:pPr>
        <w:pStyle w:val="7"/>
        <w:adjustRightInd w:val="0"/>
        <w:snapToGrid w:val="0"/>
        <w:spacing w:line="560" w:lineRule="exact"/>
        <w:jc w:val="center"/>
        <w:rPr>
          <w:rFonts w:ascii="TimesNewRoman" w:hAnsi="TimesNewRoman" w:eastAsia="方正楷体_GBK" w:cs="TimesNewRoman"/>
          <w:bCs/>
          <w:color w:val="000000"/>
          <w:sz w:val="44"/>
          <w:szCs w:val="44"/>
        </w:rPr>
      </w:pPr>
      <w:r>
        <w:rPr>
          <w:rFonts w:ascii="TimesNewRoman" w:hAnsi="TimesNewRoman" w:eastAsia="方正楷体_GBK" w:cs="TimesNewRoman"/>
          <w:bCs/>
          <w:color w:val="000000"/>
          <w:sz w:val="44"/>
          <w:szCs w:val="44"/>
        </w:rPr>
        <w:t>2026年</w:t>
      </w:r>
      <w:r>
        <w:rPr>
          <w:rFonts w:hint="eastAsia" w:ascii="TimesNewRoman" w:hAnsi="TimesNewRoman" w:eastAsia="方正楷体_GBK" w:cs="TimesNewRoman"/>
          <w:bCs/>
          <w:color w:val="000000"/>
          <w:sz w:val="44"/>
          <w:szCs w:val="44"/>
        </w:rPr>
        <w:t>2</w:t>
      </w:r>
      <w:r>
        <w:rPr>
          <w:rFonts w:ascii="TimesNewRoman" w:hAnsi="TimesNewRoman" w:eastAsia="方正楷体_GBK" w:cs="TimesNewRoman"/>
          <w:bCs/>
          <w:color w:val="000000"/>
          <w:sz w:val="44"/>
          <w:szCs w:val="44"/>
        </w:rPr>
        <w:t>月</w:t>
      </w:r>
    </w:p>
    <w:p w14:paraId="79E47B73">
      <w:pPr>
        <w:pStyle w:val="7"/>
        <w:adjustRightInd w:val="0"/>
        <w:snapToGrid w:val="0"/>
        <w:spacing w:line="560" w:lineRule="exact"/>
        <w:jc w:val="center"/>
        <w:rPr>
          <w:rFonts w:ascii="TimesNewRoman" w:hAnsi="TimesNewRoman" w:eastAsia="黑体" w:cs="TimesNewRoman"/>
          <w:bCs/>
          <w:color w:val="000000"/>
          <w:sz w:val="36"/>
          <w:szCs w:val="36"/>
        </w:rPr>
      </w:pPr>
    </w:p>
    <w:p w14:paraId="22E71DD2">
      <w:pPr>
        <w:pStyle w:val="7"/>
        <w:adjustRightInd w:val="0"/>
        <w:snapToGrid w:val="0"/>
        <w:spacing w:line="560" w:lineRule="exact"/>
        <w:jc w:val="center"/>
        <w:rPr>
          <w:rFonts w:ascii="TimesNewRoman" w:hAnsi="TimesNewRoman" w:eastAsia="黑体" w:cs="TimesNewRoman"/>
          <w:bCs/>
          <w:color w:val="000000"/>
          <w:sz w:val="36"/>
          <w:szCs w:val="36"/>
        </w:rPr>
      </w:pPr>
    </w:p>
    <w:p w14:paraId="0D3A1DFF">
      <w:pPr>
        <w:pStyle w:val="7"/>
        <w:adjustRightInd w:val="0"/>
        <w:snapToGrid w:val="0"/>
        <w:spacing w:line="560" w:lineRule="exact"/>
        <w:rPr>
          <w:rFonts w:ascii="TimesNewRoman" w:hAnsi="TimesNewRoman" w:eastAsia="黑体" w:cs="TimesNewRoman"/>
          <w:bCs/>
          <w:color w:val="000000"/>
          <w:sz w:val="44"/>
          <w:szCs w:val="44"/>
        </w:rPr>
      </w:pPr>
    </w:p>
    <w:p w14:paraId="77D0D6E5">
      <w:pPr>
        <w:pStyle w:val="7"/>
        <w:adjustRightInd w:val="0"/>
        <w:snapToGrid w:val="0"/>
        <w:spacing w:line="560" w:lineRule="exact"/>
        <w:jc w:val="center"/>
        <w:rPr>
          <w:rFonts w:ascii="TimesNewRoman" w:hAnsi="TimesNewRoman" w:eastAsia="黑体" w:cs="TimesNewRoman"/>
          <w:bCs/>
          <w:color w:val="000000"/>
          <w:sz w:val="44"/>
          <w:szCs w:val="44"/>
        </w:rPr>
      </w:pPr>
    </w:p>
    <w:p w14:paraId="1446C89D">
      <w:pPr>
        <w:pStyle w:val="7"/>
        <w:adjustRightInd w:val="0"/>
        <w:snapToGrid w:val="0"/>
        <w:spacing w:line="560" w:lineRule="exact"/>
        <w:jc w:val="center"/>
        <w:rPr>
          <w:rFonts w:ascii="TimesNewRoman" w:hAnsi="TimesNewRoman" w:eastAsia="黑体" w:cs="TimesNewRoman"/>
          <w:bCs/>
          <w:color w:val="000000"/>
          <w:sz w:val="44"/>
          <w:szCs w:val="44"/>
        </w:rPr>
      </w:pPr>
      <w:r>
        <w:rPr>
          <w:rFonts w:ascii="TimesNewRoman" w:hAnsi="TimesNewRoman" w:eastAsia="黑体" w:cs="TimesNewRoman"/>
          <w:bCs/>
          <w:color w:val="000000"/>
          <w:sz w:val="44"/>
          <w:szCs w:val="44"/>
        </w:rPr>
        <w:t xml:space="preserve">目 </w:t>
      </w:r>
      <w:r>
        <w:rPr>
          <w:rFonts w:hint="eastAsia" w:ascii="TimesNewRoman" w:hAnsi="TimesNewRoman" w:eastAsia="黑体" w:cs="TimesNewRoman"/>
          <w:bCs/>
          <w:color w:val="000000"/>
          <w:sz w:val="44"/>
          <w:szCs w:val="44"/>
        </w:rPr>
        <w:t xml:space="preserve"> </w:t>
      </w:r>
      <w:r>
        <w:rPr>
          <w:rFonts w:ascii="TimesNewRoman" w:hAnsi="TimesNewRoman" w:eastAsia="黑体" w:cs="TimesNewRoman"/>
          <w:bCs/>
          <w:color w:val="000000"/>
          <w:sz w:val="44"/>
          <w:szCs w:val="44"/>
        </w:rPr>
        <w:t>录</w:t>
      </w:r>
    </w:p>
    <w:p w14:paraId="5F1AAC78">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31C22DE1">
      <w:pPr>
        <w:pStyle w:val="7"/>
        <w:adjustRightInd w:val="0"/>
        <w:snapToGrid w:val="0"/>
        <w:spacing w:line="560" w:lineRule="exact"/>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第一部分 单位概况</w:t>
      </w:r>
    </w:p>
    <w:p w14:paraId="0FF280CF">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1.主要职责</w:t>
      </w:r>
    </w:p>
    <w:p w14:paraId="42381D9F">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2.单位预算构成</w:t>
      </w:r>
    </w:p>
    <w:p w14:paraId="1FE68952">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3.2026年度主要工作任务</w:t>
      </w:r>
    </w:p>
    <w:p w14:paraId="0EC6F71C">
      <w:pPr>
        <w:pStyle w:val="7"/>
        <w:adjustRightInd w:val="0"/>
        <w:snapToGrid w:val="0"/>
        <w:spacing w:line="560" w:lineRule="exact"/>
        <w:ind w:firstLine="640" w:firstLineChars="200"/>
        <w:rPr>
          <w:rFonts w:ascii="TimesNewRoman" w:hAnsi="TimesNewRoman" w:eastAsia="方正黑体_GBK" w:cs="TimesNewRoman"/>
          <w:bCs/>
          <w:color w:val="000000"/>
          <w:sz w:val="32"/>
          <w:szCs w:val="32"/>
        </w:rPr>
      </w:pPr>
      <w:r>
        <w:rPr>
          <w:rFonts w:ascii="TimesNewRoman" w:hAnsi="TimesNewRoman" w:eastAsia="方正黑体_GBK" w:cs="TimesNewRoman"/>
          <w:bCs/>
          <w:color w:val="000000"/>
          <w:sz w:val="32"/>
          <w:szCs w:val="32"/>
        </w:rPr>
        <w:t>第二部分 2026年单位预算表</w:t>
      </w:r>
    </w:p>
    <w:p w14:paraId="58C9BAAF">
      <w:pPr>
        <w:pStyle w:val="7"/>
        <w:adjustRightInd w:val="0"/>
        <w:snapToGrid w:val="0"/>
        <w:spacing w:line="560" w:lineRule="exact"/>
        <w:ind w:firstLine="640" w:firstLineChars="200"/>
        <w:outlineLvl w:val="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w:t>
      </w:r>
      <w:r>
        <w:rPr>
          <w:rFonts w:hint="eastAsia" w:ascii="TimesNewRoman" w:hAnsi="TimesNewRoman" w:eastAsia="仿宋_GB2312" w:cs="TimesNewRoman"/>
          <w:bCs/>
          <w:color w:val="000000"/>
          <w:sz w:val="32"/>
          <w:szCs w:val="32"/>
        </w:rPr>
        <w:t xml:space="preserve"> 淮南市司法局法制研究中心</w:t>
      </w:r>
      <w:r>
        <w:rPr>
          <w:rFonts w:ascii="TimesNewRoman" w:hAnsi="TimesNewRoman" w:eastAsia="仿宋_GB2312" w:cs="TimesNewRoman"/>
          <w:bCs/>
          <w:color w:val="000000"/>
          <w:sz w:val="32"/>
          <w:szCs w:val="32"/>
        </w:rPr>
        <w:t>2026年收支总表</w:t>
      </w:r>
    </w:p>
    <w:p w14:paraId="73C29E20">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2.</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2026年收入总表</w:t>
      </w:r>
    </w:p>
    <w:p w14:paraId="71834014">
      <w:pPr>
        <w:pStyle w:val="7"/>
        <w:adjustRightInd w:val="0"/>
        <w:snapToGrid w:val="0"/>
        <w:spacing w:line="560" w:lineRule="exact"/>
        <w:ind w:firstLine="640" w:firstLineChars="200"/>
        <w:outlineLvl w:val="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3.</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2026年支出总表</w:t>
      </w:r>
    </w:p>
    <w:p w14:paraId="04F28690">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4.</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2026年财政拨款收支总表</w:t>
      </w:r>
    </w:p>
    <w:p w14:paraId="63894AD9">
      <w:pPr>
        <w:pStyle w:val="7"/>
        <w:adjustRightInd w:val="0"/>
        <w:snapToGrid w:val="0"/>
        <w:spacing w:line="560" w:lineRule="exact"/>
        <w:ind w:firstLine="640" w:firstLineChars="200"/>
        <w:outlineLvl w:val="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5.</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2026年一般公共预算支出表</w:t>
      </w:r>
    </w:p>
    <w:p w14:paraId="14793B62">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6.</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2026年一般公共预算基本支出表</w:t>
      </w:r>
    </w:p>
    <w:p w14:paraId="5F16FF6A">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7.</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2026年政府性基金预算支出表</w:t>
      </w:r>
    </w:p>
    <w:p w14:paraId="753E2D31">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8.</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2026年国有资本经营预算支出表</w:t>
      </w:r>
    </w:p>
    <w:p w14:paraId="37347F89">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9.</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2026年项目支出表</w:t>
      </w:r>
    </w:p>
    <w:p w14:paraId="0AEAD2B5">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10.</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2026年政府采购支出表</w:t>
      </w:r>
    </w:p>
    <w:p w14:paraId="5BB00CB2">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11.</w:t>
      </w: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2026年政府购买服务支出表</w:t>
      </w:r>
    </w:p>
    <w:p w14:paraId="3D427625">
      <w:pPr>
        <w:pStyle w:val="7"/>
        <w:adjustRightInd w:val="0"/>
        <w:snapToGrid w:val="0"/>
        <w:spacing w:line="560" w:lineRule="exact"/>
        <w:ind w:firstLine="640" w:firstLineChars="200"/>
        <w:rPr>
          <w:rFonts w:ascii="TimesNewRoman" w:hAnsi="TimesNewRoman" w:eastAsia="方正黑体_GBK" w:cs="TimesNewRoman"/>
          <w:bCs/>
          <w:color w:val="000000"/>
          <w:sz w:val="32"/>
          <w:szCs w:val="32"/>
        </w:rPr>
      </w:pPr>
      <w:r>
        <w:rPr>
          <w:rFonts w:ascii="TimesNewRoman" w:hAnsi="TimesNewRoman" w:eastAsia="方正黑体_GBK" w:cs="TimesNewRoman"/>
          <w:bCs/>
          <w:color w:val="000000"/>
          <w:sz w:val="32"/>
          <w:szCs w:val="32"/>
        </w:rPr>
        <w:t>第三部分 2026年单位预算情况说明</w:t>
      </w:r>
    </w:p>
    <w:p w14:paraId="2614832E">
      <w:pPr>
        <w:pStyle w:val="7"/>
        <w:adjustRightInd w:val="0"/>
        <w:snapToGrid w:val="0"/>
        <w:spacing w:line="560" w:lineRule="exact"/>
        <w:ind w:firstLine="640" w:firstLineChars="200"/>
        <w:outlineLvl w:val="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1.关于2026年收支总表的说明</w:t>
      </w:r>
    </w:p>
    <w:p w14:paraId="2E3D1399">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2.关于2026年收入总表的说明</w:t>
      </w:r>
    </w:p>
    <w:p w14:paraId="6E54663D">
      <w:pPr>
        <w:adjustRightInd w:val="0"/>
        <w:snapToGrid w:val="0"/>
        <w:spacing w:line="560" w:lineRule="exact"/>
        <w:ind w:firstLine="640" w:firstLineChars="200"/>
        <w:rPr>
          <w:rFonts w:ascii="TimesNewRoman" w:hAnsi="TimesNewRoman" w:cs="TimesNewRoman"/>
          <w:bCs/>
          <w:color w:val="000000"/>
          <w:kern w:val="0"/>
          <w:szCs w:val="32"/>
        </w:rPr>
      </w:pPr>
      <w:r>
        <w:rPr>
          <w:rFonts w:ascii="TimesNewRoman" w:hAnsi="TimesNewRoman" w:cs="TimesNewRoman"/>
          <w:bCs/>
          <w:color w:val="000000"/>
          <w:kern w:val="0"/>
          <w:szCs w:val="32"/>
        </w:rPr>
        <w:t>3.关于2026年支出总表的说明</w:t>
      </w:r>
    </w:p>
    <w:p w14:paraId="039A7CF4">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4.关于2026年财政拨款收支总表的说明</w:t>
      </w:r>
    </w:p>
    <w:p w14:paraId="0930A028">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5.关于2026年一般公共预算支出表的说明</w:t>
      </w:r>
    </w:p>
    <w:p w14:paraId="17D1CE31">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6.关于2026年一般公共预算基本支出表的说明</w:t>
      </w:r>
    </w:p>
    <w:p w14:paraId="30DA9954">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7.关于2026年政府性基金预算支出表的说明</w:t>
      </w:r>
    </w:p>
    <w:p w14:paraId="1EC6FAD9">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8.关于2026年国有资本经营预算支出表的说明</w:t>
      </w:r>
    </w:p>
    <w:p w14:paraId="68577483">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9.关于2026年项目支出表的说明</w:t>
      </w:r>
    </w:p>
    <w:p w14:paraId="06A0A269">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10.关于2026年政府采购支出表的说明</w:t>
      </w:r>
    </w:p>
    <w:p w14:paraId="1FFFE83E">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11.关于2026年政府购买服务支出表的说明</w:t>
      </w:r>
    </w:p>
    <w:p w14:paraId="0D576A42">
      <w:pPr>
        <w:pStyle w:val="7"/>
        <w:adjustRightInd w:val="0"/>
        <w:snapToGrid w:val="0"/>
        <w:spacing w:line="560" w:lineRule="exact"/>
        <w:ind w:firstLine="640" w:firstLineChars="200"/>
        <w:rPr>
          <w:rFonts w:ascii="TimesNewRoman" w:hAnsi="TimesNewRoman" w:eastAsia="仿宋_GB2312" w:cs="TimesNewRoman"/>
          <w:bCs/>
          <w:color w:val="000000"/>
          <w:sz w:val="32"/>
          <w:szCs w:val="32"/>
        </w:rPr>
      </w:pPr>
      <w:r>
        <w:rPr>
          <w:rFonts w:ascii="TimesNewRoman" w:hAnsi="TimesNewRoman" w:eastAsia="仿宋_GB2312" w:cs="TimesNewRoman"/>
          <w:bCs/>
          <w:color w:val="000000"/>
          <w:sz w:val="32"/>
          <w:szCs w:val="32"/>
        </w:rPr>
        <w:t>12.其他重要事项情况说明</w:t>
      </w:r>
    </w:p>
    <w:p w14:paraId="4E4F07C6">
      <w:pPr>
        <w:pStyle w:val="7"/>
        <w:adjustRightInd w:val="0"/>
        <w:snapToGrid w:val="0"/>
        <w:spacing w:line="560" w:lineRule="exact"/>
        <w:ind w:firstLine="640" w:firstLineChars="200"/>
        <w:rPr>
          <w:rFonts w:ascii="TimesNewRoman" w:hAnsi="TimesNewRoman" w:eastAsia="方正黑体_GBK" w:cs="TimesNewRoman"/>
          <w:bCs/>
          <w:color w:val="000000"/>
          <w:sz w:val="32"/>
          <w:szCs w:val="32"/>
        </w:rPr>
      </w:pPr>
      <w:r>
        <w:rPr>
          <w:rFonts w:ascii="TimesNewRoman" w:hAnsi="TimesNewRoman" w:eastAsia="方正黑体_GBK" w:cs="TimesNewRoman"/>
          <w:bCs/>
          <w:color w:val="000000"/>
          <w:sz w:val="32"/>
          <w:szCs w:val="32"/>
        </w:rPr>
        <w:t>第四部分 名词解释</w:t>
      </w:r>
    </w:p>
    <w:p w14:paraId="3D6E1FFB">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20109F19">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3D2C9384">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3ED9ABD7">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0EDCA130">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0E732B04">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05BED629">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135C08FD">
      <w:pPr>
        <w:pStyle w:val="7"/>
        <w:adjustRightInd w:val="0"/>
        <w:snapToGrid w:val="0"/>
        <w:spacing w:line="560" w:lineRule="exact"/>
        <w:ind w:firstLine="643" w:firstLineChars="200"/>
        <w:rPr>
          <w:rFonts w:ascii="TimesNewRoman" w:hAnsi="TimesNewRoman" w:eastAsia="仿宋_GB2312" w:cs="TimesNewRoman"/>
          <w:b/>
          <w:color w:val="000000"/>
          <w:sz w:val="32"/>
          <w:szCs w:val="32"/>
        </w:rPr>
      </w:pPr>
    </w:p>
    <w:p w14:paraId="29EB5266">
      <w:pPr>
        <w:pStyle w:val="7"/>
        <w:adjustRightInd w:val="0"/>
        <w:snapToGrid w:val="0"/>
        <w:spacing w:line="560" w:lineRule="exact"/>
        <w:jc w:val="center"/>
        <w:rPr>
          <w:rFonts w:ascii="TimesNewRoman" w:hAnsi="TimesNewRoman" w:eastAsia="黑体" w:cs="TimesNewRoman"/>
          <w:bCs/>
          <w:color w:val="000000"/>
          <w:sz w:val="36"/>
          <w:szCs w:val="36"/>
        </w:rPr>
      </w:pPr>
    </w:p>
    <w:p w14:paraId="0A258D55">
      <w:pPr>
        <w:pStyle w:val="7"/>
        <w:adjustRightInd w:val="0"/>
        <w:snapToGrid w:val="0"/>
        <w:spacing w:line="560" w:lineRule="exact"/>
        <w:jc w:val="center"/>
        <w:rPr>
          <w:rFonts w:ascii="TimesNewRoman" w:hAnsi="TimesNewRoman" w:eastAsia="黑体" w:cs="TimesNewRoman"/>
          <w:bCs/>
          <w:color w:val="000000"/>
          <w:sz w:val="36"/>
          <w:szCs w:val="36"/>
        </w:rPr>
      </w:pPr>
    </w:p>
    <w:p w14:paraId="20264700">
      <w:pPr>
        <w:pStyle w:val="7"/>
        <w:adjustRightInd w:val="0"/>
        <w:snapToGrid w:val="0"/>
        <w:spacing w:line="560" w:lineRule="exact"/>
        <w:jc w:val="center"/>
        <w:rPr>
          <w:rFonts w:ascii="TimesNewRoman" w:hAnsi="TimesNewRoman" w:eastAsia="黑体" w:cs="TimesNewRoman"/>
          <w:bCs/>
          <w:color w:val="000000"/>
          <w:sz w:val="36"/>
          <w:szCs w:val="36"/>
        </w:rPr>
      </w:pPr>
      <w:r>
        <w:rPr>
          <w:rFonts w:ascii="TimesNewRoman" w:hAnsi="TimesNewRoman" w:eastAsia="黑体" w:cs="TimesNewRoman"/>
          <w:bCs/>
          <w:color w:val="000000"/>
          <w:sz w:val="36"/>
          <w:szCs w:val="36"/>
        </w:rPr>
        <w:t>第一部分 单位概况</w:t>
      </w:r>
    </w:p>
    <w:p w14:paraId="5E4CF6A5">
      <w:pPr>
        <w:pStyle w:val="7"/>
        <w:adjustRightInd w:val="0"/>
        <w:snapToGrid w:val="0"/>
        <w:spacing w:line="560" w:lineRule="exact"/>
        <w:ind w:firstLine="627" w:firstLineChars="196"/>
        <w:rPr>
          <w:rFonts w:ascii="TimesNewRoman" w:hAnsi="TimesNewRoman" w:eastAsia="黑体" w:cs="TimesNewRoman"/>
          <w:bCs/>
          <w:color w:val="000000"/>
          <w:sz w:val="32"/>
          <w:szCs w:val="32"/>
        </w:rPr>
      </w:pPr>
    </w:p>
    <w:p w14:paraId="5B516EF8">
      <w:pPr>
        <w:pStyle w:val="7"/>
        <w:adjustRightInd w:val="0"/>
        <w:snapToGrid w:val="0"/>
        <w:spacing w:line="560" w:lineRule="exact"/>
        <w:ind w:firstLine="627" w:firstLineChars="196"/>
        <w:rPr>
          <w:rFonts w:ascii="TimesNewRoman" w:hAnsi="TimesNewRoman" w:cs="TimesNewRoman"/>
          <w:color w:val="000000"/>
        </w:rPr>
      </w:pPr>
      <w:r>
        <w:rPr>
          <w:rFonts w:ascii="TimesNewRoman" w:hAnsi="TimesNewRoman" w:eastAsia="黑体" w:cs="TimesNewRoman"/>
          <w:bCs/>
          <w:color w:val="000000"/>
          <w:sz w:val="32"/>
          <w:szCs w:val="32"/>
        </w:rPr>
        <w:t>一、主要职责</w:t>
      </w:r>
    </w:p>
    <w:p w14:paraId="258D13FB">
      <w:pPr>
        <w:pStyle w:val="7"/>
        <w:adjustRightInd w:val="0"/>
        <w:snapToGrid w:val="0"/>
        <w:spacing w:line="560" w:lineRule="exact"/>
        <w:ind w:firstLine="627" w:firstLineChars="196"/>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（一）负责市政府立法事项的前期研究。</w:t>
      </w:r>
    </w:p>
    <w:p w14:paraId="662506FA">
      <w:pPr>
        <w:pStyle w:val="7"/>
        <w:widowControl/>
        <w:adjustRightInd w:val="0"/>
        <w:snapToGrid w:val="0"/>
        <w:spacing w:line="560" w:lineRule="exact"/>
        <w:ind w:left="627"/>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（二）重大政策问题的法律论证及依法行政的理论研究等工作。</w:t>
      </w:r>
    </w:p>
    <w:p w14:paraId="07E4C196">
      <w:pPr>
        <w:pStyle w:val="7"/>
        <w:widowControl/>
        <w:adjustRightInd w:val="0"/>
        <w:snapToGrid w:val="0"/>
        <w:spacing w:line="560" w:lineRule="exact"/>
        <w:ind w:left="627"/>
        <w:rPr>
          <w:rFonts w:ascii="TimesNewRoman" w:hAnsi="TimesNewRoman" w:eastAsia="黑体" w:cs="TimesNewRoman"/>
          <w:bCs/>
          <w:color w:val="000000"/>
          <w:sz w:val="32"/>
          <w:szCs w:val="32"/>
        </w:rPr>
      </w:pPr>
      <w:r>
        <w:rPr>
          <w:rFonts w:hint="eastAsia" w:ascii="TimesNewRoman" w:hAnsi="TimesNewRoman" w:eastAsia="黑体" w:cs="TimesNewRoman"/>
          <w:bCs/>
          <w:color w:val="000000"/>
          <w:sz w:val="32"/>
          <w:szCs w:val="32"/>
        </w:rPr>
        <w:t>二、</w:t>
      </w:r>
      <w:r>
        <w:rPr>
          <w:rFonts w:ascii="TimesNewRoman" w:hAnsi="TimesNewRoman" w:eastAsia="黑体" w:cs="TimesNewRoman"/>
          <w:bCs/>
          <w:color w:val="000000"/>
          <w:sz w:val="32"/>
          <w:szCs w:val="32"/>
        </w:rPr>
        <w:t>单位预算构成</w:t>
      </w:r>
    </w:p>
    <w:p w14:paraId="04E33CA6">
      <w:pPr>
        <w:pStyle w:val="7"/>
        <w:adjustRightInd w:val="0"/>
        <w:snapToGrid w:val="0"/>
        <w:spacing w:line="560" w:lineRule="exact"/>
        <w:ind w:firstLine="480" w:firstLineChars="150"/>
        <w:outlineLvl w:val="0"/>
        <w:rPr>
          <w:rFonts w:ascii="TimesNewRoman" w:hAnsi="TimesNewRoman" w:eastAsia="仿宋_GB2312" w:cs="TimesNewRoman"/>
          <w:bCs/>
          <w:color w:val="000000"/>
          <w:sz w:val="32"/>
          <w:szCs w:val="32"/>
        </w:rPr>
      </w:pPr>
      <w:r>
        <w:rPr>
          <w:rFonts w:hint="eastAsia" w:ascii="TimesNewRoman" w:hAnsi="TimesNewRoman" w:eastAsia="仿宋_GB2312" w:cs="TimesNewRoman"/>
          <w:bCs/>
          <w:color w:val="000000"/>
          <w:sz w:val="32"/>
          <w:szCs w:val="32"/>
        </w:rPr>
        <w:t>淮南市司法局法制研究中心</w:t>
      </w:r>
      <w:r>
        <w:rPr>
          <w:rFonts w:ascii="TimesNewRoman" w:hAnsi="TimesNewRoman" w:eastAsia="仿宋_GB2312" w:cs="TimesNewRoman"/>
          <w:bCs/>
          <w:color w:val="000000"/>
          <w:sz w:val="32"/>
          <w:szCs w:val="32"/>
        </w:rPr>
        <w:t>2026年度单位预算仅包括单位本级预算，无其他下属单位预算。</w:t>
      </w:r>
    </w:p>
    <w:p w14:paraId="7E3727DB">
      <w:pPr>
        <w:pStyle w:val="7"/>
        <w:adjustRightInd w:val="0"/>
        <w:snapToGrid w:val="0"/>
        <w:spacing w:line="560" w:lineRule="exact"/>
        <w:ind w:firstLine="480" w:firstLineChars="150"/>
        <w:outlineLvl w:val="0"/>
        <w:rPr>
          <w:rFonts w:ascii="TimesNewRoman" w:hAnsi="TimesNewRoman" w:eastAsia="黑体" w:cs="TimesNewRoman"/>
          <w:bCs/>
          <w:color w:val="000000"/>
          <w:sz w:val="32"/>
          <w:szCs w:val="32"/>
        </w:rPr>
      </w:pPr>
      <w:r>
        <w:rPr>
          <w:rFonts w:ascii="TimesNewRoman" w:hAnsi="TimesNewRoman" w:eastAsia="黑体" w:cs="TimesNewRoman"/>
          <w:bCs/>
          <w:color w:val="000000"/>
          <w:sz w:val="32"/>
          <w:szCs w:val="32"/>
        </w:rPr>
        <w:t>三、2026年度主要工作任务</w:t>
      </w:r>
    </w:p>
    <w:p w14:paraId="29B6199C">
      <w:pPr>
        <w:pStyle w:val="7"/>
        <w:adjustRightInd w:val="0"/>
        <w:snapToGrid w:val="0"/>
        <w:spacing w:line="560" w:lineRule="exact"/>
        <w:ind w:firstLine="480" w:firstLineChars="150"/>
        <w:outlineLvl w:val="0"/>
        <w:rPr>
          <w:rFonts w:ascii="TimesNewRoman" w:hAnsi="TimesNewRoman" w:eastAsia="仿宋_GB2312" w:cs="TimesNewRoman"/>
          <w:bCs/>
          <w:color w:val="000000"/>
          <w:sz w:val="32"/>
          <w:szCs w:val="32"/>
        </w:rPr>
      </w:pPr>
      <w:r>
        <w:rPr>
          <w:rFonts w:hint="eastAsia" w:ascii="TimesNewRoman" w:hAnsi="TimesNewRoman" w:eastAsia="仿宋_GB2312" w:cs="TimesNewRoman"/>
          <w:bCs/>
          <w:color w:val="000000"/>
          <w:sz w:val="32"/>
          <w:szCs w:val="32"/>
        </w:rPr>
        <w:t>（一）配合立法科进行立法事项前期调研工作。</w:t>
      </w:r>
    </w:p>
    <w:p w14:paraId="69D53013">
      <w:pPr>
        <w:pStyle w:val="7"/>
        <w:adjustRightInd w:val="0"/>
        <w:snapToGrid w:val="0"/>
        <w:spacing w:line="560" w:lineRule="exact"/>
        <w:ind w:firstLine="480" w:firstLineChars="150"/>
        <w:outlineLvl w:val="0"/>
        <w:rPr>
          <w:rFonts w:ascii="TimesNewRoman" w:hAnsi="TimesNewRoman" w:eastAsia="仿宋_GB2312" w:cs="TimesNewRoman"/>
          <w:bCs/>
          <w:color w:val="000000"/>
          <w:sz w:val="32"/>
          <w:szCs w:val="32"/>
        </w:rPr>
      </w:pPr>
      <w:r>
        <w:rPr>
          <w:rFonts w:hint="eastAsia" w:ascii="TimesNewRoman" w:hAnsi="TimesNewRoman" w:eastAsia="仿宋_GB2312" w:cs="TimesNewRoman"/>
          <w:bCs/>
          <w:color w:val="000000"/>
          <w:sz w:val="32"/>
          <w:szCs w:val="32"/>
        </w:rPr>
        <w:t>（二）组织开展法制系统工作人员业务培训。</w:t>
      </w:r>
    </w:p>
    <w:p w14:paraId="396042BC">
      <w:pPr>
        <w:pStyle w:val="7"/>
        <w:adjustRightInd w:val="0"/>
        <w:snapToGrid w:val="0"/>
        <w:spacing w:line="560" w:lineRule="exact"/>
        <w:ind w:firstLine="480" w:firstLineChars="150"/>
        <w:outlineLvl w:val="0"/>
        <w:rPr>
          <w:rFonts w:ascii="TimesNewRoman" w:hAnsi="TimesNewRoman" w:eastAsia="仿宋_GB2312" w:cs="TimesNewRoman"/>
          <w:bCs/>
          <w:color w:val="000000"/>
          <w:sz w:val="32"/>
          <w:szCs w:val="32"/>
        </w:rPr>
      </w:pPr>
      <w:r>
        <w:rPr>
          <w:rFonts w:hint="eastAsia" w:ascii="TimesNewRoman" w:hAnsi="TimesNewRoman" w:eastAsia="仿宋_GB2312" w:cs="TimesNewRoman"/>
          <w:bCs/>
          <w:color w:val="000000"/>
          <w:sz w:val="32"/>
          <w:szCs w:val="32"/>
        </w:rPr>
        <w:t>（三）参与行政执法人员岗位、法治政府建设等培训。</w:t>
      </w:r>
    </w:p>
    <w:p w14:paraId="2F6B148C">
      <w:pPr>
        <w:pStyle w:val="7"/>
        <w:adjustRightInd w:val="0"/>
        <w:snapToGrid w:val="0"/>
        <w:spacing w:line="560" w:lineRule="exact"/>
        <w:ind w:firstLine="480" w:firstLineChars="150"/>
        <w:outlineLvl w:val="0"/>
        <w:rPr>
          <w:rFonts w:ascii="TimesNewRoman" w:hAnsi="TimesNewRoman" w:eastAsia="黑体" w:cs="TimesNewRoman"/>
          <w:bCs/>
          <w:color w:val="000000"/>
          <w:sz w:val="36"/>
          <w:szCs w:val="36"/>
        </w:rPr>
      </w:pPr>
      <w:r>
        <w:rPr>
          <w:rFonts w:hint="eastAsia" w:ascii="TimesNewRoman" w:hAnsi="TimesNewRoman" w:eastAsia="仿宋_GB2312" w:cs="TimesNewRoman"/>
          <w:bCs/>
          <w:color w:val="000000"/>
          <w:sz w:val="32"/>
          <w:szCs w:val="32"/>
        </w:rPr>
        <w:t>（四）组织政府法制研究课题的申报、验收工作</w:t>
      </w:r>
      <w:r>
        <w:rPr>
          <w:rFonts w:ascii="TimesNewRoman" w:hAnsi="TimesNewRoman" w:eastAsia="仿宋_GB2312" w:cs="TimesNewRoman"/>
          <w:bCs/>
          <w:color w:val="000000"/>
          <w:sz w:val="32"/>
          <w:szCs w:val="32"/>
        </w:rPr>
        <w:t>。</w:t>
      </w:r>
    </w:p>
    <w:p w14:paraId="72D80F56">
      <w:pPr>
        <w:pStyle w:val="7"/>
        <w:adjustRightInd w:val="0"/>
        <w:snapToGrid w:val="0"/>
        <w:spacing w:line="560" w:lineRule="exact"/>
        <w:rPr>
          <w:rFonts w:ascii="TimesNewRoman" w:hAnsi="TimesNewRoman" w:eastAsia="黑体" w:cs="TimesNewRoman"/>
          <w:bCs/>
          <w:color w:val="000000"/>
          <w:sz w:val="36"/>
          <w:szCs w:val="36"/>
        </w:rPr>
      </w:pPr>
    </w:p>
    <w:p w14:paraId="146EF709">
      <w:pPr>
        <w:pStyle w:val="7"/>
        <w:adjustRightInd w:val="0"/>
        <w:snapToGrid w:val="0"/>
        <w:spacing w:line="560" w:lineRule="exact"/>
        <w:rPr>
          <w:rFonts w:ascii="TimesNewRoman" w:hAnsi="TimesNewRoman" w:eastAsia="黑体" w:cs="TimesNewRoman"/>
          <w:bCs/>
          <w:color w:val="000000"/>
          <w:sz w:val="36"/>
          <w:szCs w:val="36"/>
        </w:rPr>
      </w:pPr>
    </w:p>
    <w:p w14:paraId="1D9B9F1F">
      <w:pPr>
        <w:pStyle w:val="7"/>
        <w:adjustRightInd w:val="0"/>
        <w:snapToGrid w:val="0"/>
        <w:spacing w:line="560" w:lineRule="exact"/>
        <w:rPr>
          <w:rFonts w:ascii="TimesNewRoman" w:hAnsi="TimesNewRoman" w:eastAsia="黑体" w:cs="TimesNewRoman"/>
          <w:bCs/>
          <w:color w:val="000000"/>
          <w:sz w:val="36"/>
          <w:szCs w:val="36"/>
        </w:rPr>
      </w:pPr>
    </w:p>
    <w:p w14:paraId="7DB70E9A">
      <w:pPr>
        <w:pStyle w:val="7"/>
        <w:adjustRightInd w:val="0"/>
        <w:snapToGrid w:val="0"/>
        <w:spacing w:line="560" w:lineRule="exact"/>
        <w:rPr>
          <w:rFonts w:ascii="TimesNewRoman" w:hAnsi="TimesNewRoman" w:eastAsia="黑体" w:cs="TimesNewRoman"/>
          <w:bCs/>
          <w:color w:val="000000"/>
          <w:sz w:val="36"/>
          <w:szCs w:val="36"/>
        </w:rPr>
      </w:pPr>
    </w:p>
    <w:p w14:paraId="281A71F0">
      <w:pPr>
        <w:pStyle w:val="7"/>
        <w:adjustRightInd w:val="0"/>
        <w:snapToGrid w:val="0"/>
        <w:spacing w:line="560" w:lineRule="exact"/>
        <w:rPr>
          <w:rFonts w:ascii="TimesNewRoman" w:hAnsi="TimesNewRoman" w:eastAsia="黑体" w:cs="TimesNewRoman"/>
          <w:bCs/>
          <w:color w:val="000000"/>
          <w:sz w:val="36"/>
          <w:szCs w:val="36"/>
        </w:rPr>
      </w:pPr>
    </w:p>
    <w:p w14:paraId="3CA3CD03">
      <w:pPr>
        <w:pStyle w:val="7"/>
        <w:adjustRightInd w:val="0"/>
        <w:snapToGrid w:val="0"/>
        <w:spacing w:line="560" w:lineRule="exact"/>
        <w:rPr>
          <w:rFonts w:ascii="TimesNewRoman" w:hAnsi="TimesNewRoman" w:eastAsia="黑体" w:cs="TimesNewRoman"/>
          <w:bCs/>
          <w:color w:val="000000"/>
          <w:sz w:val="36"/>
          <w:szCs w:val="36"/>
        </w:rPr>
      </w:pPr>
    </w:p>
    <w:p w14:paraId="21BD1621">
      <w:pPr>
        <w:pStyle w:val="7"/>
        <w:adjustRightInd w:val="0"/>
        <w:snapToGrid w:val="0"/>
        <w:spacing w:line="560" w:lineRule="exact"/>
        <w:rPr>
          <w:rFonts w:ascii="TimesNewRoman" w:hAnsi="TimesNewRoman" w:eastAsia="黑体" w:cs="TimesNewRoman"/>
          <w:bCs/>
          <w:color w:val="000000"/>
          <w:sz w:val="36"/>
          <w:szCs w:val="36"/>
        </w:rPr>
      </w:pPr>
    </w:p>
    <w:p w14:paraId="61085322">
      <w:pPr>
        <w:pStyle w:val="7"/>
        <w:adjustRightInd w:val="0"/>
        <w:snapToGrid w:val="0"/>
        <w:spacing w:line="560" w:lineRule="exact"/>
        <w:rPr>
          <w:rFonts w:ascii="TimesNewRoman" w:hAnsi="TimesNewRoman" w:eastAsia="黑体" w:cs="TimesNewRoman"/>
          <w:bCs/>
          <w:color w:val="000000"/>
          <w:sz w:val="36"/>
          <w:szCs w:val="36"/>
        </w:rPr>
      </w:pPr>
    </w:p>
    <w:p w14:paraId="4F8213B3">
      <w:pPr>
        <w:pStyle w:val="7"/>
        <w:adjustRightInd w:val="0"/>
        <w:snapToGrid w:val="0"/>
        <w:spacing w:line="560" w:lineRule="exact"/>
        <w:rPr>
          <w:rFonts w:ascii="TimesNewRoman" w:hAnsi="TimesNewRoman" w:eastAsia="黑体" w:cs="TimesNewRoman"/>
          <w:bCs/>
          <w:color w:val="000000"/>
          <w:sz w:val="36"/>
          <w:szCs w:val="36"/>
        </w:rPr>
      </w:pPr>
    </w:p>
    <w:p w14:paraId="42D2B3D9">
      <w:pPr>
        <w:pStyle w:val="7"/>
        <w:adjustRightInd w:val="0"/>
        <w:snapToGrid w:val="0"/>
        <w:spacing w:line="560" w:lineRule="exact"/>
        <w:jc w:val="center"/>
        <w:rPr>
          <w:rFonts w:ascii="TimesNewRoman" w:hAnsi="TimesNewRoman" w:eastAsia="黑体" w:cs="TimesNewRoman"/>
          <w:bCs/>
          <w:color w:val="000000"/>
          <w:sz w:val="36"/>
          <w:szCs w:val="36"/>
        </w:rPr>
      </w:pPr>
      <w:r>
        <w:rPr>
          <w:rFonts w:ascii="TimesNewRoman" w:hAnsi="TimesNewRoman" w:eastAsia="黑体" w:cs="TimesNewRoman"/>
          <w:bCs/>
          <w:color w:val="000000"/>
          <w:sz w:val="36"/>
          <w:szCs w:val="36"/>
        </w:rPr>
        <w:t>第二部分 2026年单位预算表</w:t>
      </w:r>
    </w:p>
    <w:p w14:paraId="31EFA70C">
      <w:pPr>
        <w:pStyle w:val="7"/>
        <w:adjustRightInd w:val="0"/>
        <w:snapToGrid w:val="0"/>
        <w:spacing w:line="560" w:lineRule="exact"/>
        <w:jc w:val="center"/>
        <w:rPr>
          <w:rFonts w:ascii="TimesNewRoman" w:hAnsi="TimesNewRoman" w:eastAsia="黑体" w:cs="TimesNewRoman"/>
          <w:bCs/>
          <w:color w:val="000000"/>
          <w:sz w:val="36"/>
          <w:szCs w:val="36"/>
        </w:rPr>
      </w:pPr>
    </w:p>
    <w:p w14:paraId="23D804D0">
      <w:pPr>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xml:space="preserve">                                                          </w:t>
      </w:r>
      <w:r>
        <w:rPr>
          <w:rFonts w:hint="eastAsia" w:ascii="TimesNewRoman" w:hAnsi="TimesNewRoman" w:cs="TimesNewRoman"/>
          <w:color w:val="000000"/>
          <w:kern w:val="0"/>
          <w:sz w:val="20"/>
        </w:rPr>
        <w:t xml:space="preserve"> </w:t>
      </w:r>
      <w:r>
        <w:rPr>
          <w:rFonts w:ascii="TimesNewRoman" w:hAnsi="TimesNewRoman" w:cs="TimesNewRoman"/>
          <w:color w:val="000000"/>
          <w:kern w:val="0"/>
          <w:sz w:val="20"/>
        </w:rPr>
        <w:t xml:space="preserve">  单位公开表1</w:t>
      </w:r>
    </w:p>
    <w:p w14:paraId="136E1358">
      <w:pPr>
        <w:spacing w:beforeLines="50" w:afterLines="50" w:line="560" w:lineRule="exact"/>
        <w:rPr>
          <w:rFonts w:ascii="TimesNewRoman" w:hAnsi="TimesNewRoman" w:eastAsia="华文中宋" w:cs="TimesNewRoman"/>
          <w:b/>
          <w:bCs/>
          <w:color w:val="000000"/>
          <w:kern w:val="0"/>
          <w:szCs w:val="32"/>
        </w:rPr>
      </w:pPr>
      <w:r>
        <w:rPr>
          <w:rFonts w:ascii="TimesNewRoman" w:hAnsi="TimesNewRoman" w:eastAsia="华文中宋" w:cs="TimesNewRoman"/>
          <w:b/>
          <w:bCs/>
          <w:color w:val="000000"/>
          <w:kern w:val="0"/>
          <w:szCs w:val="32"/>
        </w:rPr>
        <w:t xml:space="preserve">     </w:t>
      </w:r>
      <w:r>
        <w:rPr>
          <w:rFonts w:hint="eastAsia" w:ascii="宋体" w:hAnsi="宋体" w:eastAsia="宋体" w:cs="宋体"/>
          <w:b/>
          <w:bCs/>
          <w:color w:val="000000"/>
          <w:kern w:val="0"/>
          <w:szCs w:val="32"/>
        </w:rPr>
        <w:t>淮南市司法局法制研究中心</w:t>
      </w:r>
      <w:r>
        <w:rPr>
          <w:rFonts w:ascii="TimesNewRoman" w:hAnsi="TimesNewRoman" w:eastAsia="华文中宋" w:cs="TimesNewRoman"/>
          <w:b/>
          <w:bCs/>
          <w:color w:val="000000"/>
          <w:kern w:val="0"/>
          <w:szCs w:val="32"/>
        </w:rPr>
        <w:t>2026年收支总表</w:t>
      </w:r>
    </w:p>
    <w:p w14:paraId="59FE2C36">
      <w:pPr>
        <w:spacing w:line="560" w:lineRule="exact"/>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8460" w:type="dxa"/>
        <w:tblInd w:w="0" w:type="dxa"/>
        <w:tblLayout w:type="fixed"/>
        <w:tblCellMar>
          <w:top w:w="0" w:type="dxa"/>
          <w:left w:w="108" w:type="dxa"/>
          <w:bottom w:w="0" w:type="dxa"/>
          <w:right w:w="108" w:type="dxa"/>
        </w:tblCellMar>
      </w:tblPr>
      <w:tblGrid>
        <w:gridCol w:w="3422"/>
        <w:gridCol w:w="998"/>
        <w:gridCol w:w="3184"/>
        <w:gridCol w:w="856"/>
      </w:tblGrid>
      <w:tr w14:paraId="38A787CA">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6ACDDA06">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收            入</w:t>
            </w:r>
          </w:p>
        </w:tc>
        <w:tc>
          <w:tcPr>
            <w:tcW w:w="4040" w:type="dxa"/>
            <w:gridSpan w:val="2"/>
            <w:tcBorders>
              <w:top w:val="single" w:color="auto" w:sz="4" w:space="0"/>
              <w:left w:val="nil"/>
              <w:bottom w:val="single" w:color="auto" w:sz="4" w:space="0"/>
              <w:right w:val="single" w:color="auto" w:sz="4" w:space="0"/>
            </w:tcBorders>
            <w:vAlign w:val="center"/>
          </w:tcPr>
          <w:p w14:paraId="5B4BEC7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支          出</w:t>
            </w:r>
          </w:p>
        </w:tc>
      </w:tr>
      <w:tr w14:paraId="27D6C17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7C4455B">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收 入 项 目</w:t>
            </w:r>
          </w:p>
        </w:tc>
        <w:tc>
          <w:tcPr>
            <w:tcW w:w="998" w:type="dxa"/>
            <w:tcBorders>
              <w:top w:val="nil"/>
              <w:left w:val="nil"/>
              <w:bottom w:val="nil"/>
              <w:right w:val="single" w:color="auto" w:sz="4" w:space="0"/>
            </w:tcBorders>
            <w:vAlign w:val="center"/>
          </w:tcPr>
          <w:p w14:paraId="2CDF66D4">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预算数</w:t>
            </w:r>
          </w:p>
        </w:tc>
        <w:tc>
          <w:tcPr>
            <w:tcW w:w="3184" w:type="dxa"/>
            <w:tcBorders>
              <w:top w:val="nil"/>
              <w:left w:val="nil"/>
              <w:bottom w:val="single" w:color="auto" w:sz="4" w:space="0"/>
              <w:right w:val="single" w:color="auto" w:sz="4" w:space="0"/>
            </w:tcBorders>
            <w:vAlign w:val="center"/>
          </w:tcPr>
          <w:p w14:paraId="6D00795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支出功能分类科目</w:t>
            </w:r>
          </w:p>
        </w:tc>
        <w:tc>
          <w:tcPr>
            <w:tcW w:w="856" w:type="dxa"/>
            <w:tcBorders>
              <w:top w:val="nil"/>
              <w:left w:val="nil"/>
              <w:bottom w:val="nil"/>
              <w:right w:val="single" w:color="auto" w:sz="4" w:space="0"/>
            </w:tcBorders>
            <w:vAlign w:val="center"/>
          </w:tcPr>
          <w:p w14:paraId="4FBA1D00">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预算数</w:t>
            </w:r>
          </w:p>
        </w:tc>
      </w:tr>
      <w:tr w14:paraId="77DAB15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94D70A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14:paraId="106C313D">
            <w:pPr>
              <w:jc w:val="right"/>
              <w:rPr>
                <w:rFonts w:cs="Arial"/>
                <w:color w:val="000000"/>
                <w:sz w:val="20"/>
              </w:rPr>
            </w:pPr>
            <w:r>
              <w:rPr>
                <w:rFonts w:hint="eastAsia" w:cs="Arial"/>
                <w:color w:val="000000"/>
                <w:sz w:val="20"/>
              </w:rPr>
              <w:t>28.4</w:t>
            </w:r>
            <w:r>
              <w:rPr>
                <w:rFonts w:cs="Arial"/>
                <w:color w:val="000000"/>
                <w:sz w:val="20"/>
              </w:rPr>
              <w:t>　</w:t>
            </w:r>
          </w:p>
        </w:tc>
        <w:tc>
          <w:tcPr>
            <w:tcW w:w="3184" w:type="dxa"/>
            <w:tcBorders>
              <w:top w:val="nil"/>
              <w:left w:val="nil"/>
              <w:bottom w:val="single" w:color="auto" w:sz="4" w:space="0"/>
              <w:right w:val="nil"/>
            </w:tcBorders>
            <w:vAlign w:val="center"/>
          </w:tcPr>
          <w:p w14:paraId="741DF24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一、一般公共服务支出</w:t>
            </w:r>
          </w:p>
        </w:tc>
        <w:tc>
          <w:tcPr>
            <w:tcW w:w="856" w:type="dxa"/>
            <w:tcBorders>
              <w:top w:val="single" w:color="auto" w:sz="4" w:space="0"/>
              <w:left w:val="single" w:color="auto" w:sz="4" w:space="0"/>
              <w:bottom w:val="nil"/>
              <w:right w:val="single" w:color="auto" w:sz="4" w:space="0"/>
            </w:tcBorders>
            <w:vAlign w:val="center"/>
          </w:tcPr>
          <w:p w14:paraId="7C412F92">
            <w:pPr>
              <w:jc w:val="right"/>
              <w:rPr>
                <w:rFonts w:ascii="宋体" w:hAnsi="宋体" w:eastAsia="宋体" w:cs="Arial"/>
                <w:color w:val="000000"/>
                <w:sz w:val="20"/>
              </w:rPr>
            </w:pPr>
            <w:r>
              <w:rPr>
                <w:rFonts w:hint="eastAsia" w:cs="Arial"/>
                <w:color w:val="000000"/>
                <w:sz w:val="20"/>
              </w:rPr>
              <w:t>20.0</w:t>
            </w:r>
          </w:p>
        </w:tc>
      </w:tr>
      <w:tr w14:paraId="3FCAB1E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50E9B57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3821900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7367170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二、外交支出</w:t>
            </w:r>
          </w:p>
        </w:tc>
        <w:tc>
          <w:tcPr>
            <w:tcW w:w="856" w:type="dxa"/>
            <w:tcBorders>
              <w:top w:val="single" w:color="auto" w:sz="4" w:space="0"/>
              <w:left w:val="single" w:color="auto" w:sz="4" w:space="0"/>
              <w:bottom w:val="nil"/>
              <w:right w:val="single" w:color="auto" w:sz="4" w:space="0"/>
            </w:tcBorders>
            <w:vAlign w:val="center"/>
          </w:tcPr>
          <w:p w14:paraId="3C9F6DC5">
            <w:pPr>
              <w:jc w:val="right"/>
              <w:rPr>
                <w:rFonts w:ascii="宋体" w:hAnsi="宋体" w:eastAsia="宋体" w:cs="Arial"/>
                <w:color w:val="000000"/>
                <w:sz w:val="20"/>
              </w:rPr>
            </w:pPr>
            <w:r>
              <w:rPr>
                <w:rFonts w:hint="eastAsia" w:cs="Arial"/>
                <w:color w:val="000000"/>
                <w:sz w:val="20"/>
              </w:rPr>
              <w:t>　</w:t>
            </w:r>
          </w:p>
        </w:tc>
      </w:tr>
      <w:tr w14:paraId="0500F3F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FF0BB4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vAlign w:val="center"/>
          </w:tcPr>
          <w:p w14:paraId="6BBE197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3B3D78C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三、国防支出</w:t>
            </w:r>
          </w:p>
        </w:tc>
        <w:tc>
          <w:tcPr>
            <w:tcW w:w="856" w:type="dxa"/>
            <w:tcBorders>
              <w:top w:val="single" w:color="auto" w:sz="4" w:space="0"/>
              <w:left w:val="single" w:color="auto" w:sz="4" w:space="0"/>
              <w:bottom w:val="nil"/>
              <w:right w:val="single" w:color="auto" w:sz="4" w:space="0"/>
            </w:tcBorders>
            <w:vAlign w:val="center"/>
          </w:tcPr>
          <w:p w14:paraId="56BCC7F1">
            <w:pPr>
              <w:jc w:val="right"/>
              <w:rPr>
                <w:rFonts w:ascii="宋体" w:hAnsi="宋体" w:eastAsia="宋体" w:cs="Arial"/>
                <w:color w:val="000000"/>
                <w:sz w:val="20"/>
              </w:rPr>
            </w:pPr>
            <w:r>
              <w:rPr>
                <w:rFonts w:hint="eastAsia" w:cs="Arial"/>
                <w:color w:val="000000"/>
                <w:sz w:val="20"/>
              </w:rPr>
              <w:t>　</w:t>
            </w:r>
          </w:p>
        </w:tc>
      </w:tr>
      <w:tr w14:paraId="3B6E8B8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3BDC4B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二、政府性基金预算拨款收入</w:t>
            </w:r>
          </w:p>
        </w:tc>
        <w:tc>
          <w:tcPr>
            <w:tcW w:w="998" w:type="dxa"/>
            <w:tcBorders>
              <w:top w:val="nil"/>
              <w:left w:val="nil"/>
              <w:bottom w:val="single" w:color="auto" w:sz="4" w:space="0"/>
              <w:right w:val="single" w:color="auto" w:sz="4" w:space="0"/>
            </w:tcBorders>
            <w:vAlign w:val="center"/>
          </w:tcPr>
          <w:p w14:paraId="0C5355B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31C0D2A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四、公共安全支出</w:t>
            </w:r>
          </w:p>
        </w:tc>
        <w:tc>
          <w:tcPr>
            <w:tcW w:w="856" w:type="dxa"/>
            <w:tcBorders>
              <w:top w:val="single" w:color="auto" w:sz="4" w:space="0"/>
              <w:left w:val="single" w:color="auto" w:sz="4" w:space="0"/>
              <w:bottom w:val="nil"/>
              <w:right w:val="single" w:color="auto" w:sz="4" w:space="0"/>
            </w:tcBorders>
            <w:vAlign w:val="center"/>
          </w:tcPr>
          <w:p w14:paraId="4DD89288">
            <w:pPr>
              <w:jc w:val="right"/>
              <w:rPr>
                <w:rFonts w:ascii="宋体" w:hAnsi="宋体" w:eastAsia="宋体" w:cs="Arial"/>
                <w:color w:val="000000"/>
                <w:sz w:val="20"/>
              </w:rPr>
            </w:pPr>
            <w:r>
              <w:rPr>
                <w:rFonts w:hint="eastAsia" w:cs="Arial"/>
                <w:color w:val="000000"/>
                <w:sz w:val="20"/>
              </w:rPr>
              <w:t>　</w:t>
            </w:r>
          </w:p>
        </w:tc>
      </w:tr>
      <w:tr w14:paraId="6DF2B59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225E4BC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3F7CA57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1FF450C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五、教育支出</w:t>
            </w:r>
          </w:p>
        </w:tc>
        <w:tc>
          <w:tcPr>
            <w:tcW w:w="856" w:type="dxa"/>
            <w:tcBorders>
              <w:top w:val="single" w:color="auto" w:sz="4" w:space="0"/>
              <w:left w:val="single" w:color="auto" w:sz="4" w:space="0"/>
              <w:bottom w:val="nil"/>
              <w:right w:val="single" w:color="auto" w:sz="4" w:space="0"/>
            </w:tcBorders>
            <w:vAlign w:val="center"/>
          </w:tcPr>
          <w:p w14:paraId="4C58CF23">
            <w:pPr>
              <w:jc w:val="right"/>
              <w:rPr>
                <w:rFonts w:ascii="宋体" w:hAnsi="宋体" w:eastAsia="宋体" w:cs="Arial"/>
                <w:color w:val="000000"/>
                <w:sz w:val="20"/>
              </w:rPr>
            </w:pPr>
            <w:r>
              <w:rPr>
                <w:rFonts w:hint="eastAsia" w:cs="Arial"/>
                <w:color w:val="000000"/>
                <w:sz w:val="20"/>
              </w:rPr>
              <w:t>　</w:t>
            </w:r>
          </w:p>
        </w:tc>
      </w:tr>
      <w:tr w14:paraId="3968674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8662D8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vAlign w:val="center"/>
          </w:tcPr>
          <w:p w14:paraId="304FC23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5217880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六、科学技术支出</w:t>
            </w:r>
          </w:p>
        </w:tc>
        <w:tc>
          <w:tcPr>
            <w:tcW w:w="856" w:type="dxa"/>
            <w:tcBorders>
              <w:top w:val="single" w:color="auto" w:sz="4" w:space="0"/>
              <w:left w:val="single" w:color="auto" w:sz="4" w:space="0"/>
              <w:bottom w:val="nil"/>
              <w:right w:val="single" w:color="auto" w:sz="4" w:space="0"/>
            </w:tcBorders>
            <w:vAlign w:val="center"/>
          </w:tcPr>
          <w:p w14:paraId="1BD39BC0">
            <w:pPr>
              <w:jc w:val="right"/>
              <w:rPr>
                <w:rFonts w:ascii="宋体" w:hAnsi="宋体" w:eastAsia="宋体" w:cs="Arial"/>
                <w:color w:val="000000"/>
                <w:sz w:val="20"/>
              </w:rPr>
            </w:pPr>
            <w:r>
              <w:rPr>
                <w:rFonts w:hint="eastAsia" w:cs="Arial"/>
                <w:color w:val="000000"/>
                <w:sz w:val="20"/>
              </w:rPr>
              <w:t>　</w:t>
            </w:r>
          </w:p>
        </w:tc>
      </w:tr>
      <w:tr w14:paraId="28F5A25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61510A7">
            <w:pPr>
              <w:widowControl/>
              <w:spacing w:line="560" w:lineRule="exact"/>
              <w:rPr>
                <w:rFonts w:ascii="TimesNewRoman" w:hAnsi="TimesNewRoman" w:cs="TimesNewRoman"/>
                <w:color w:val="000000"/>
                <w:kern w:val="0"/>
                <w:sz w:val="18"/>
                <w:szCs w:val="18"/>
              </w:rPr>
            </w:pPr>
            <w:r>
              <w:rPr>
                <w:rFonts w:ascii="TimesNewRoman" w:hAnsi="TimesNewRoman" w:cs="TimesNewRoman"/>
                <w:color w:val="000000"/>
                <w:kern w:val="0"/>
                <w:sz w:val="20"/>
              </w:rPr>
              <w:t>三、国有资本经营预算拨款收入</w:t>
            </w:r>
          </w:p>
        </w:tc>
        <w:tc>
          <w:tcPr>
            <w:tcW w:w="998" w:type="dxa"/>
            <w:tcBorders>
              <w:top w:val="nil"/>
              <w:left w:val="nil"/>
              <w:bottom w:val="single" w:color="auto" w:sz="4" w:space="0"/>
              <w:right w:val="single" w:color="auto" w:sz="4" w:space="0"/>
            </w:tcBorders>
            <w:vAlign w:val="center"/>
          </w:tcPr>
          <w:p w14:paraId="1BA0BA5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1127EBE0">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14:paraId="56EE5569">
            <w:pPr>
              <w:jc w:val="right"/>
              <w:rPr>
                <w:rFonts w:ascii="宋体" w:hAnsi="宋体" w:eastAsia="宋体" w:cs="Arial"/>
                <w:color w:val="000000"/>
                <w:sz w:val="20"/>
              </w:rPr>
            </w:pPr>
            <w:r>
              <w:rPr>
                <w:rFonts w:hint="eastAsia" w:cs="Arial"/>
                <w:color w:val="000000"/>
                <w:sz w:val="20"/>
              </w:rPr>
              <w:t>　</w:t>
            </w:r>
          </w:p>
        </w:tc>
      </w:tr>
      <w:tr w14:paraId="659E671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32DCC9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vAlign w:val="center"/>
          </w:tcPr>
          <w:p w14:paraId="62DE485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51127A0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八、社会保障和就业支出</w:t>
            </w:r>
          </w:p>
        </w:tc>
        <w:tc>
          <w:tcPr>
            <w:tcW w:w="856" w:type="dxa"/>
            <w:tcBorders>
              <w:top w:val="single" w:color="auto" w:sz="4" w:space="0"/>
              <w:left w:val="single" w:color="auto" w:sz="4" w:space="0"/>
              <w:bottom w:val="nil"/>
              <w:right w:val="single" w:color="auto" w:sz="4" w:space="0"/>
            </w:tcBorders>
            <w:vAlign w:val="center"/>
          </w:tcPr>
          <w:p w14:paraId="3740AF24">
            <w:pPr>
              <w:jc w:val="right"/>
              <w:rPr>
                <w:rFonts w:ascii="宋体" w:hAnsi="宋体" w:eastAsia="宋体" w:cs="Arial"/>
                <w:color w:val="000000"/>
                <w:sz w:val="20"/>
              </w:rPr>
            </w:pPr>
            <w:r>
              <w:rPr>
                <w:rFonts w:hint="eastAsia" w:cs="Arial"/>
                <w:color w:val="000000"/>
                <w:sz w:val="20"/>
              </w:rPr>
              <w:t>4.3</w:t>
            </w:r>
          </w:p>
        </w:tc>
      </w:tr>
      <w:tr w14:paraId="055176A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1EDE80A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vAlign w:val="center"/>
          </w:tcPr>
          <w:p w14:paraId="0425063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65A0D7E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九、卫生健康支出</w:t>
            </w:r>
          </w:p>
        </w:tc>
        <w:tc>
          <w:tcPr>
            <w:tcW w:w="856" w:type="dxa"/>
            <w:tcBorders>
              <w:top w:val="single" w:color="auto" w:sz="4" w:space="0"/>
              <w:left w:val="single" w:color="auto" w:sz="4" w:space="0"/>
              <w:bottom w:val="nil"/>
              <w:right w:val="single" w:color="auto" w:sz="4" w:space="0"/>
            </w:tcBorders>
            <w:vAlign w:val="center"/>
          </w:tcPr>
          <w:p w14:paraId="56D7E783">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1.0</w:t>
            </w:r>
            <w:r>
              <w:rPr>
                <w:rFonts w:ascii="TimesNewRoman" w:hAnsi="TimesNewRoman" w:cs="TimesNewRoman"/>
                <w:color w:val="000000"/>
                <w:kern w:val="0"/>
                <w:sz w:val="20"/>
              </w:rPr>
              <w:t>　</w:t>
            </w:r>
          </w:p>
        </w:tc>
      </w:tr>
      <w:tr w14:paraId="64A0BEC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E39636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四、财政专户管理资金收入</w:t>
            </w:r>
          </w:p>
        </w:tc>
        <w:tc>
          <w:tcPr>
            <w:tcW w:w="998" w:type="dxa"/>
            <w:tcBorders>
              <w:top w:val="nil"/>
              <w:left w:val="nil"/>
              <w:bottom w:val="single" w:color="auto" w:sz="4" w:space="0"/>
              <w:right w:val="single" w:color="auto" w:sz="4" w:space="0"/>
            </w:tcBorders>
            <w:vAlign w:val="center"/>
          </w:tcPr>
          <w:p w14:paraId="0592898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48CB0308">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十、节能环保支出</w:t>
            </w:r>
          </w:p>
        </w:tc>
        <w:tc>
          <w:tcPr>
            <w:tcW w:w="856" w:type="dxa"/>
            <w:tcBorders>
              <w:top w:val="single" w:color="auto" w:sz="4" w:space="0"/>
              <w:left w:val="single" w:color="auto" w:sz="4" w:space="0"/>
              <w:bottom w:val="nil"/>
              <w:right w:val="single" w:color="auto" w:sz="4" w:space="0"/>
            </w:tcBorders>
            <w:vAlign w:val="center"/>
          </w:tcPr>
          <w:p w14:paraId="0CD282C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562DDC1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04D925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vAlign w:val="center"/>
          </w:tcPr>
          <w:p w14:paraId="1E3429C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04856B6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十一、城乡社区支出</w:t>
            </w:r>
          </w:p>
        </w:tc>
        <w:tc>
          <w:tcPr>
            <w:tcW w:w="856" w:type="dxa"/>
            <w:tcBorders>
              <w:top w:val="single" w:color="auto" w:sz="4" w:space="0"/>
              <w:left w:val="single" w:color="auto" w:sz="4" w:space="0"/>
              <w:bottom w:val="nil"/>
              <w:right w:val="single" w:color="auto" w:sz="4" w:space="0"/>
            </w:tcBorders>
            <w:vAlign w:val="center"/>
          </w:tcPr>
          <w:p w14:paraId="669154E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57F17C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4B732F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五、单位资金收入</w:t>
            </w:r>
          </w:p>
        </w:tc>
        <w:tc>
          <w:tcPr>
            <w:tcW w:w="998" w:type="dxa"/>
            <w:tcBorders>
              <w:top w:val="nil"/>
              <w:left w:val="nil"/>
              <w:bottom w:val="single" w:color="auto" w:sz="4" w:space="0"/>
              <w:right w:val="single" w:color="auto" w:sz="4" w:space="0"/>
            </w:tcBorders>
            <w:vAlign w:val="center"/>
          </w:tcPr>
          <w:p w14:paraId="554A8EA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2A2CEAFB">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十二、农林水支出</w:t>
            </w:r>
          </w:p>
        </w:tc>
        <w:tc>
          <w:tcPr>
            <w:tcW w:w="856" w:type="dxa"/>
            <w:tcBorders>
              <w:top w:val="single" w:color="auto" w:sz="4" w:space="0"/>
              <w:left w:val="single" w:color="auto" w:sz="4" w:space="0"/>
              <w:bottom w:val="nil"/>
              <w:right w:val="single" w:color="auto" w:sz="4" w:space="0"/>
            </w:tcBorders>
            <w:vAlign w:val="center"/>
          </w:tcPr>
          <w:p w14:paraId="2C464E7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C0377D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2CCE1E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其中：事业收入</w:t>
            </w:r>
          </w:p>
        </w:tc>
        <w:tc>
          <w:tcPr>
            <w:tcW w:w="998" w:type="dxa"/>
            <w:tcBorders>
              <w:top w:val="nil"/>
              <w:left w:val="nil"/>
              <w:bottom w:val="single" w:color="auto" w:sz="4" w:space="0"/>
              <w:right w:val="single" w:color="auto" w:sz="4" w:space="0"/>
            </w:tcBorders>
            <w:vAlign w:val="center"/>
          </w:tcPr>
          <w:p w14:paraId="515A752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nil"/>
            </w:tcBorders>
            <w:vAlign w:val="center"/>
          </w:tcPr>
          <w:p w14:paraId="09211DC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十三、交通运输支出</w:t>
            </w:r>
          </w:p>
        </w:tc>
        <w:tc>
          <w:tcPr>
            <w:tcW w:w="856" w:type="dxa"/>
            <w:tcBorders>
              <w:top w:val="single" w:color="auto" w:sz="4" w:space="0"/>
              <w:left w:val="single" w:color="auto" w:sz="4" w:space="0"/>
              <w:bottom w:val="nil"/>
              <w:right w:val="single" w:color="auto" w:sz="4" w:space="0"/>
            </w:tcBorders>
            <w:vAlign w:val="center"/>
          </w:tcPr>
          <w:p w14:paraId="0AB1BD8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C8CD63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28F243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事业单位经营收入</w:t>
            </w:r>
          </w:p>
        </w:tc>
        <w:tc>
          <w:tcPr>
            <w:tcW w:w="998" w:type="dxa"/>
            <w:tcBorders>
              <w:top w:val="nil"/>
              <w:left w:val="nil"/>
              <w:bottom w:val="single" w:color="auto" w:sz="4" w:space="0"/>
              <w:right w:val="single" w:color="auto" w:sz="4" w:space="0"/>
            </w:tcBorders>
            <w:vAlign w:val="center"/>
          </w:tcPr>
          <w:p w14:paraId="313EE30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74C1F59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十四、资源勘探工业信息等支出</w:t>
            </w:r>
          </w:p>
        </w:tc>
        <w:tc>
          <w:tcPr>
            <w:tcW w:w="856" w:type="dxa"/>
            <w:tcBorders>
              <w:top w:val="single" w:color="auto" w:sz="4" w:space="0"/>
              <w:left w:val="nil"/>
              <w:bottom w:val="nil"/>
              <w:right w:val="single" w:color="auto" w:sz="4" w:space="0"/>
            </w:tcBorders>
            <w:vAlign w:val="center"/>
          </w:tcPr>
          <w:p w14:paraId="0454BF9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5D22A26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07D865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上级补助收入</w:t>
            </w:r>
          </w:p>
        </w:tc>
        <w:tc>
          <w:tcPr>
            <w:tcW w:w="998" w:type="dxa"/>
            <w:tcBorders>
              <w:top w:val="nil"/>
              <w:left w:val="nil"/>
              <w:bottom w:val="single" w:color="auto" w:sz="4" w:space="0"/>
              <w:right w:val="single" w:color="auto" w:sz="4" w:space="0"/>
            </w:tcBorders>
            <w:vAlign w:val="center"/>
          </w:tcPr>
          <w:p w14:paraId="4B3B537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20A2C54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十五、商业服务业等支出</w:t>
            </w:r>
          </w:p>
        </w:tc>
        <w:tc>
          <w:tcPr>
            <w:tcW w:w="856" w:type="dxa"/>
            <w:tcBorders>
              <w:top w:val="single" w:color="auto" w:sz="4" w:space="0"/>
              <w:left w:val="nil"/>
              <w:bottom w:val="single" w:color="auto" w:sz="4" w:space="0"/>
              <w:right w:val="single" w:color="auto" w:sz="4" w:space="0"/>
            </w:tcBorders>
            <w:vAlign w:val="center"/>
          </w:tcPr>
          <w:p w14:paraId="09356BF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04ADF1A">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3D8F1A4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附属单位上缴收入</w:t>
            </w:r>
          </w:p>
        </w:tc>
        <w:tc>
          <w:tcPr>
            <w:tcW w:w="998" w:type="dxa"/>
            <w:tcBorders>
              <w:top w:val="single" w:color="auto" w:sz="4" w:space="0"/>
              <w:left w:val="single" w:color="auto" w:sz="4" w:space="0"/>
              <w:bottom w:val="single" w:color="auto" w:sz="4" w:space="0"/>
              <w:right w:val="single" w:color="auto" w:sz="4" w:space="0"/>
            </w:tcBorders>
            <w:vAlign w:val="center"/>
          </w:tcPr>
          <w:p w14:paraId="69E422E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vAlign w:val="center"/>
          </w:tcPr>
          <w:p w14:paraId="7727F64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十六、金融支出</w:t>
            </w:r>
          </w:p>
        </w:tc>
        <w:tc>
          <w:tcPr>
            <w:tcW w:w="856" w:type="dxa"/>
            <w:tcBorders>
              <w:top w:val="single" w:color="auto" w:sz="4" w:space="0"/>
              <w:left w:val="single" w:color="auto" w:sz="4" w:space="0"/>
              <w:bottom w:val="single" w:color="auto" w:sz="4" w:space="0"/>
              <w:right w:val="single" w:color="auto" w:sz="4" w:space="0"/>
            </w:tcBorders>
            <w:vAlign w:val="center"/>
          </w:tcPr>
          <w:p w14:paraId="6E97FCF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0B6CEBDD">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74C8D092">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收            入</w:t>
            </w:r>
          </w:p>
        </w:tc>
        <w:tc>
          <w:tcPr>
            <w:tcW w:w="4040" w:type="dxa"/>
            <w:gridSpan w:val="2"/>
            <w:tcBorders>
              <w:top w:val="single" w:color="auto" w:sz="4" w:space="0"/>
              <w:left w:val="single" w:color="auto" w:sz="4" w:space="0"/>
              <w:bottom w:val="single" w:color="auto" w:sz="4" w:space="0"/>
              <w:right w:val="single" w:color="auto" w:sz="4" w:space="0"/>
            </w:tcBorders>
            <w:vAlign w:val="center"/>
          </w:tcPr>
          <w:p w14:paraId="56EC12F7">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支          出</w:t>
            </w:r>
          </w:p>
        </w:tc>
      </w:tr>
      <w:tr w14:paraId="5B8329A5">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79E3EEF6">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收 入 项 目</w:t>
            </w:r>
          </w:p>
        </w:tc>
        <w:tc>
          <w:tcPr>
            <w:tcW w:w="998" w:type="dxa"/>
            <w:tcBorders>
              <w:top w:val="single" w:color="auto" w:sz="4" w:space="0"/>
              <w:left w:val="single" w:color="auto" w:sz="4" w:space="0"/>
              <w:bottom w:val="single" w:color="auto" w:sz="4" w:space="0"/>
              <w:right w:val="single" w:color="auto" w:sz="4" w:space="0"/>
            </w:tcBorders>
            <w:vAlign w:val="center"/>
          </w:tcPr>
          <w:p w14:paraId="0F24D14B">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预算数</w:t>
            </w:r>
          </w:p>
        </w:tc>
        <w:tc>
          <w:tcPr>
            <w:tcW w:w="3184" w:type="dxa"/>
            <w:tcBorders>
              <w:top w:val="single" w:color="auto" w:sz="4" w:space="0"/>
              <w:left w:val="single" w:color="auto" w:sz="4" w:space="0"/>
              <w:bottom w:val="single" w:color="auto" w:sz="4" w:space="0"/>
              <w:right w:val="single" w:color="auto" w:sz="4" w:space="0"/>
            </w:tcBorders>
            <w:vAlign w:val="center"/>
          </w:tcPr>
          <w:p w14:paraId="6A26740C">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支出功能分类科目</w:t>
            </w:r>
          </w:p>
        </w:tc>
        <w:tc>
          <w:tcPr>
            <w:tcW w:w="856" w:type="dxa"/>
            <w:tcBorders>
              <w:top w:val="single" w:color="auto" w:sz="4" w:space="0"/>
              <w:left w:val="single" w:color="auto" w:sz="4" w:space="0"/>
              <w:bottom w:val="single" w:color="auto" w:sz="4" w:space="0"/>
              <w:right w:val="single" w:color="auto" w:sz="4" w:space="0"/>
            </w:tcBorders>
            <w:vAlign w:val="center"/>
          </w:tcPr>
          <w:p w14:paraId="294A58B4">
            <w:pPr>
              <w:widowControl/>
              <w:spacing w:line="560" w:lineRule="exact"/>
              <w:jc w:val="center"/>
              <w:rPr>
                <w:rFonts w:ascii="TimesNewRoman" w:hAnsi="TimesNewRoman" w:cs="TimesNewRoman"/>
                <w:color w:val="000000"/>
                <w:kern w:val="0"/>
                <w:sz w:val="20"/>
              </w:rPr>
            </w:pPr>
            <w:r>
              <w:rPr>
                <w:rFonts w:ascii="TimesNewRoman" w:hAnsi="TimesNewRoman" w:cs="TimesNewRoman"/>
                <w:b/>
                <w:color w:val="000000"/>
                <w:kern w:val="0"/>
                <w:sz w:val="20"/>
              </w:rPr>
              <w:t>预算数</w:t>
            </w:r>
          </w:p>
        </w:tc>
      </w:tr>
      <w:tr w14:paraId="6135FA13">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590C848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其他收入</w:t>
            </w:r>
          </w:p>
        </w:tc>
        <w:tc>
          <w:tcPr>
            <w:tcW w:w="998" w:type="dxa"/>
            <w:tcBorders>
              <w:top w:val="single" w:color="auto" w:sz="4" w:space="0"/>
              <w:left w:val="single" w:color="auto" w:sz="4" w:space="0"/>
              <w:bottom w:val="single" w:color="auto" w:sz="4" w:space="0"/>
              <w:right w:val="single" w:color="auto" w:sz="4" w:space="0"/>
            </w:tcBorders>
            <w:vAlign w:val="center"/>
          </w:tcPr>
          <w:p w14:paraId="1FDFF18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vAlign w:val="center"/>
          </w:tcPr>
          <w:p w14:paraId="43BBE3D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十七、援助其他地区支出</w:t>
            </w:r>
          </w:p>
        </w:tc>
        <w:tc>
          <w:tcPr>
            <w:tcW w:w="856" w:type="dxa"/>
            <w:tcBorders>
              <w:top w:val="single" w:color="auto" w:sz="4" w:space="0"/>
              <w:left w:val="single" w:color="auto" w:sz="4" w:space="0"/>
              <w:bottom w:val="single" w:color="auto" w:sz="4" w:space="0"/>
              <w:right w:val="single" w:color="auto" w:sz="4" w:space="0"/>
            </w:tcBorders>
            <w:vAlign w:val="center"/>
          </w:tcPr>
          <w:p w14:paraId="130C1B2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5676F64">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vAlign w:val="center"/>
          </w:tcPr>
          <w:p w14:paraId="06516468">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single" w:color="auto" w:sz="4" w:space="0"/>
              <w:left w:val="nil"/>
              <w:bottom w:val="single" w:color="auto" w:sz="4" w:space="0"/>
              <w:right w:val="single" w:color="auto" w:sz="4" w:space="0"/>
            </w:tcBorders>
            <w:vAlign w:val="center"/>
          </w:tcPr>
          <w:p w14:paraId="1816F42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single" w:color="auto" w:sz="4" w:space="0"/>
              <w:left w:val="nil"/>
              <w:bottom w:val="single" w:color="auto" w:sz="4" w:space="0"/>
              <w:right w:val="single" w:color="auto" w:sz="4" w:space="0"/>
            </w:tcBorders>
            <w:vAlign w:val="center"/>
          </w:tcPr>
          <w:p w14:paraId="296FFE4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十八、自然资源海洋气象等支出</w:t>
            </w:r>
          </w:p>
        </w:tc>
        <w:tc>
          <w:tcPr>
            <w:tcW w:w="856" w:type="dxa"/>
            <w:tcBorders>
              <w:top w:val="single" w:color="auto" w:sz="4" w:space="0"/>
              <w:left w:val="nil"/>
              <w:bottom w:val="nil"/>
              <w:right w:val="single" w:color="auto" w:sz="4" w:space="0"/>
            </w:tcBorders>
            <w:vAlign w:val="center"/>
          </w:tcPr>
          <w:p w14:paraId="0FEC448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04735C0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79EC72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vAlign w:val="center"/>
          </w:tcPr>
          <w:p w14:paraId="2696221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379260F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十九、住房保障支出</w:t>
            </w:r>
          </w:p>
        </w:tc>
        <w:tc>
          <w:tcPr>
            <w:tcW w:w="856" w:type="dxa"/>
            <w:tcBorders>
              <w:top w:val="single" w:color="auto" w:sz="4" w:space="0"/>
              <w:left w:val="nil"/>
              <w:bottom w:val="nil"/>
              <w:right w:val="single" w:color="auto" w:sz="4" w:space="0"/>
            </w:tcBorders>
            <w:vAlign w:val="center"/>
          </w:tcPr>
          <w:p w14:paraId="32937A1C">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3.1</w:t>
            </w:r>
            <w:r>
              <w:rPr>
                <w:rFonts w:ascii="TimesNewRoman" w:hAnsi="TimesNewRoman" w:cs="TimesNewRoman"/>
                <w:color w:val="000000"/>
                <w:kern w:val="0"/>
                <w:sz w:val="20"/>
              </w:rPr>
              <w:t>　</w:t>
            </w:r>
          </w:p>
        </w:tc>
      </w:tr>
      <w:tr w14:paraId="2634783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9042EE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vAlign w:val="center"/>
          </w:tcPr>
          <w:p w14:paraId="7AE6D92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425AE37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二十、粮油物资储备支出</w:t>
            </w:r>
          </w:p>
        </w:tc>
        <w:tc>
          <w:tcPr>
            <w:tcW w:w="856" w:type="dxa"/>
            <w:tcBorders>
              <w:top w:val="single" w:color="auto" w:sz="4" w:space="0"/>
              <w:left w:val="nil"/>
              <w:bottom w:val="single" w:color="auto" w:sz="4" w:space="0"/>
              <w:right w:val="single" w:color="auto" w:sz="4" w:space="0"/>
            </w:tcBorders>
            <w:vAlign w:val="center"/>
          </w:tcPr>
          <w:p w14:paraId="34975A2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912F79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457DFD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vAlign w:val="center"/>
          </w:tcPr>
          <w:p w14:paraId="3028479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6BA8745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二十一、灾害防治及应急管理支出</w:t>
            </w:r>
          </w:p>
        </w:tc>
        <w:tc>
          <w:tcPr>
            <w:tcW w:w="856" w:type="dxa"/>
            <w:tcBorders>
              <w:top w:val="nil"/>
              <w:left w:val="nil"/>
              <w:bottom w:val="single" w:color="auto" w:sz="4" w:space="0"/>
              <w:right w:val="single" w:color="auto" w:sz="4" w:space="0"/>
            </w:tcBorders>
            <w:vAlign w:val="center"/>
          </w:tcPr>
          <w:p w14:paraId="234F4A9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51CA7A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72B3137">
            <w:pPr>
              <w:widowControl/>
              <w:spacing w:line="560" w:lineRule="exact"/>
              <w:jc w:val="lef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vAlign w:val="center"/>
          </w:tcPr>
          <w:p w14:paraId="18047F2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0571ED9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二十二、预备费</w:t>
            </w:r>
          </w:p>
        </w:tc>
        <w:tc>
          <w:tcPr>
            <w:tcW w:w="856" w:type="dxa"/>
            <w:tcBorders>
              <w:top w:val="nil"/>
              <w:left w:val="nil"/>
              <w:bottom w:val="single" w:color="auto" w:sz="4" w:space="0"/>
              <w:right w:val="single" w:color="auto" w:sz="4" w:space="0"/>
            </w:tcBorders>
            <w:vAlign w:val="center"/>
          </w:tcPr>
          <w:p w14:paraId="4C7520B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AB462C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96CF710">
            <w:pPr>
              <w:widowControl/>
              <w:spacing w:line="560" w:lineRule="exact"/>
              <w:jc w:val="lef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vAlign w:val="center"/>
          </w:tcPr>
          <w:p w14:paraId="5223C52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4D9A914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二十三、其他支出</w:t>
            </w:r>
          </w:p>
        </w:tc>
        <w:tc>
          <w:tcPr>
            <w:tcW w:w="856" w:type="dxa"/>
            <w:tcBorders>
              <w:top w:val="nil"/>
              <w:left w:val="nil"/>
              <w:bottom w:val="single" w:color="auto" w:sz="4" w:space="0"/>
              <w:right w:val="single" w:color="auto" w:sz="4" w:space="0"/>
            </w:tcBorders>
            <w:vAlign w:val="center"/>
          </w:tcPr>
          <w:p w14:paraId="2E078B7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A2D22C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3438EA3">
            <w:pPr>
              <w:widowControl/>
              <w:spacing w:line="560" w:lineRule="exact"/>
              <w:jc w:val="lef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vAlign w:val="center"/>
          </w:tcPr>
          <w:p w14:paraId="396C09B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0D66699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二十四、转移性支出</w:t>
            </w:r>
          </w:p>
        </w:tc>
        <w:tc>
          <w:tcPr>
            <w:tcW w:w="856" w:type="dxa"/>
            <w:tcBorders>
              <w:top w:val="nil"/>
              <w:left w:val="nil"/>
              <w:bottom w:val="single" w:color="auto" w:sz="4" w:space="0"/>
              <w:right w:val="single" w:color="auto" w:sz="4" w:space="0"/>
            </w:tcBorders>
            <w:vAlign w:val="center"/>
          </w:tcPr>
          <w:p w14:paraId="18DBF96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21DAF0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F9C8F5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vAlign w:val="center"/>
          </w:tcPr>
          <w:p w14:paraId="12765A3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09DBBC2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二十五、债务还本支出</w:t>
            </w:r>
          </w:p>
        </w:tc>
        <w:tc>
          <w:tcPr>
            <w:tcW w:w="856" w:type="dxa"/>
            <w:tcBorders>
              <w:top w:val="nil"/>
              <w:left w:val="nil"/>
              <w:bottom w:val="single" w:color="auto" w:sz="4" w:space="0"/>
              <w:right w:val="single" w:color="auto" w:sz="4" w:space="0"/>
            </w:tcBorders>
            <w:vAlign w:val="center"/>
          </w:tcPr>
          <w:p w14:paraId="5EF2D68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6B94BE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2E9E9A7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vAlign w:val="center"/>
          </w:tcPr>
          <w:p w14:paraId="6408002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22F4A31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二十六、债务付息支出</w:t>
            </w:r>
          </w:p>
        </w:tc>
        <w:tc>
          <w:tcPr>
            <w:tcW w:w="856" w:type="dxa"/>
            <w:tcBorders>
              <w:top w:val="nil"/>
              <w:left w:val="nil"/>
              <w:bottom w:val="single" w:color="auto" w:sz="4" w:space="0"/>
              <w:right w:val="single" w:color="auto" w:sz="4" w:space="0"/>
            </w:tcBorders>
            <w:vAlign w:val="center"/>
          </w:tcPr>
          <w:p w14:paraId="00D016B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D4D472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5C7B1D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vAlign w:val="center"/>
          </w:tcPr>
          <w:p w14:paraId="7A1D6B8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06AC972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二十七、债务发行费用支出</w:t>
            </w:r>
          </w:p>
        </w:tc>
        <w:tc>
          <w:tcPr>
            <w:tcW w:w="856" w:type="dxa"/>
            <w:tcBorders>
              <w:top w:val="nil"/>
              <w:left w:val="nil"/>
              <w:bottom w:val="single" w:color="auto" w:sz="4" w:space="0"/>
              <w:right w:val="single" w:color="auto" w:sz="4" w:space="0"/>
            </w:tcBorders>
            <w:vAlign w:val="center"/>
          </w:tcPr>
          <w:p w14:paraId="3DBFC72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5B2B47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D950BC1">
            <w:pPr>
              <w:widowControl/>
              <w:spacing w:line="560" w:lineRule="exact"/>
              <w:jc w:val="center"/>
              <w:rPr>
                <w:rFonts w:ascii="TimesNewRoman" w:hAnsi="TimesNewRoman" w:cs="TimesNewRoman"/>
                <w:color w:val="000000"/>
                <w:kern w:val="0"/>
                <w:sz w:val="20"/>
              </w:rPr>
            </w:pPr>
            <w:r>
              <w:rPr>
                <w:rFonts w:ascii="TimesNewRoman" w:hAnsi="TimesNewRoman" w:cs="TimesNewRoman"/>
                <w:color w:val="000000"/>
                <w:kern w:val="0"/>
                <w:sz w:val="20"/>
              </w:rPr>
              <w:t>本  年  收  入  小  计</w:t>
            </w:r>
          </w:p>
        </w:tc>
        <w:tc>
          <w:tcPr>
            <w:tcW w:w="998" w:type="dxa"/>
            <w:tcBorders>
              <w:top w:val="nil"/>
              <w:left w:val="nil"/>
              <w:bottom w:val="single" w:color="auto" w:sz="4" w:space="0"/>
              <w:right w:val="single" w:color="auto" w:sz="4" w:space="0"/>
            </w:tcBorders>
            <w:vAlign w:val="center"/>
          </w:tcPr>
          <w:p w14:paraId="75B9768F">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28.4</w:t>
            </w: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27B88F7E">
            <w:pPr>
              <w:widowControl/>
              <w:spacing w:line="560" w:lineRule="exact"/>
              <w:jc w:val="center"/>
              <w:rPr>
                <w:rFonts w:ascii="TimesNewRoman" w:hAnsi="TimesNewRoman" w:cs="TimesNewRoman"/>
                <w:color w:val="000000"/>
                <w:kern w:val="0"/>
                <w:sz w:val="20"/>
              </w:rPr>
            </w:pPr>
            <w:r>
              <w:rPr>
                <w:rFonts w:ascii="TimesNewRoman" w:hAnsi="TimesNewRoman" w:cs="TimesNewRoman"/>
                <w:color w:val="000000"/>
                <w:kern w:val="0"/>
                <w:sz w:val="20"/>
              </w:rPr>
              <w:t>本  年  支  出  小  计</w:t>
            </w:r>
          </w:p>
        </w:tc>
        <w:tc>
          <w:tcPr>
            <w:tcW w:w="856" w:type="dxa"/>
            <w:tcBorders>
              <w:top w:val="nil"/>
              <w:left w:val="nil"/>
              <w:bottom w:val="single" w:color="auto" w:sz="4" w:space="0"/>
              <w:right w:val="single" w:color="auto" w:sz="4" w:space="0"/>
            </w:tcBorders>
            <w:vAlign w:val="center"/>
          </w:tcPr>
          <w:p w14:paraId="571D2EF0">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28.4</w:t>
            </w:r>
            <w:r>
              <w:rPr>
                <w:rFonts w:ascii="TimesNewRoman" w:hAnsi="TimesNewRoman" w:cs="TimesNewRoman"/>
                <w:color w:val="000000"/>
                <w:kern w:val="0"/>
                <w:sz w:val="20"/>
              </w:rPr>
              <w:t>　</w:t>
            </w:r>
          </w:p>
        </w:tc>
      </w:tr>
      <w:tr w14:paraId="629BFEC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A22E66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上年</w:t>
            </w:r>
            <w:r>
              <w:rPr>
                <w:rFonts w:hint="eastAsia" w:ascii="TimesNewRoman" w:hAnsi="TimesNewRoman" w:cs="TimesNewRoman"/>
                <w:color w:val="000000"/>
                <w:kern w:val="0"/>
                <w:sz w:val="20"/>
              </w:rPr>
              <w:t>结转数</w:t>
            </w:r>
          </w:p>
        </w:tc>
        <w:tc>
          <w:tcPr>
            <w:tcW w:w="998" w:type="dxa"/>
            <w:tcBorders>
              <w:top w:val="nil"/>
              <w:left w:val="nil"/>
              <w:bottom w:val="single" w:color="auto" w:sz="4" w:space="0"/>
              <w:right w:val="single" w:color="auto" w:sz="4" w:space="0"/>
            </w:tcBorders>
            <w:vAlign w:val="center"/>
          </w:tcPr>
          <w:p w14:paraId="08BD33C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57753AF9">
            <w:pPr>
              <w:widowControl/>
              <w:spacing w:line="560" w:lineRule="exact"/>
              <w:jc w:val="left"/>
              <w:rPr>
                <w:rFonts w:ascii="TimesNewRoman" w:hAnsi="TimesNewRoman" w:cs="TimesNewRoman"/>
                <w:color w:val="000000"/>
                <w:kern w:val="0"/>
                <w:sz w:val="20"/>
              </w:rPr>
            </w:pPr>
            <w:r>
              <w:rPr>
                <w:rFonts w:hint="eastAsia" w:ascii="TimesNewRoman" w:hAnsi="TimesNewRoman" w:cs="TimesNewRoman"/>
                <w:color w:val="000000"/>
                <w:kern w:val="0"/>
                <w:sz w:val="20"/>
              </w:rPr>
              <w:t>结转下年</w:t>
            </w:r>
          </w:p>
        </w:tc>
        <w:tc>
          <w:tcPr>
            <w:tcW w:w="856" w:type="dxa"/>
            <w:tcBorders>
              <w:top w:val="nil"/>
              <w:left w:val="nil"/>
              <w:bottom w:val="single" w:color="auto" w:sz="4" w:space="0"/>
              <w:right w:val="single" w:color="auto" w:sz="4" w:space="0"/>
            </w:tcBorders>
            <w:vAlign w:val="center"/>
          </w:tcPr>
          <w:p w14:paraId="35B7296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9CE3DA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C6B1FD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一般公共预算</w:t>
            </w:r>
          </w:p>
        </w:tc>
        <w:tc>
          <w:tcPr>
            <w:tcW w:w="998" w:type="dxa"/>
            <w:tcBorders>
              <w:top w:val="nil"/>
              <w:left w:val="nil"/>
              <w:bottom w:val="single" w:color="auto" w:sz="4" w:space="0"/>
              <w:right w:val="single" w:color="auto" w:sz="4" w:space="0"/>
            </w:tcBorders>
            <w:vAlign w:val="center"/>
          </w:tcPr>
          <w:p w14:paraId="6153D3E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4CA9162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一般公共预算</w:t>
            </w:r>
          </w:p>
        </w:tc>
        <w:tc>
          <w:tcPr>
            <w:tcW w:w="856" w:type="dxa"/>
            <w:tcBorders>
              <w:top w:val="nil"/>
              <w:left w:val="nil"/>
              <w:bottom w:val="single" w:color="auto" w:sz="4" w:space="0"/>
              <w:right w:val="single" w:color="auto" w:sz="4" w:space="0"/>
            </w:tcBorders>
            <w:vAlign w:val="center"/>
          </w:tcPr>
          <w:p w14:paraId="7611ABC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3ED844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F2240B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政府性基金预算</w:t>
            </w:r>
          </w:p>
        </w:tc>
        <w:tc>
          <w:tcPr>
            <w:tcW w:w="998" w:type="dxa"/>
            <w:tcBorders>
              <w:top w:val="nil"/>
              <w:left w:val="nil"/>
              <w:bottom w:val="single" w:color="auto" w:sz="4" w:space="0"/>
              <w:right w:val="single" w:color="auto" w:sz="4" w:space="0"/>
            </w:tcBorders>
            <w:vAlign w:val="center"/>
          </w:tcPr>
          <w:p w14:paraId="58BA2A8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vAlign w:val="center"/>
          </w:tcPr>
          <w:p w14:paraId="0BA4FFD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政府性基金预算</w:t>
            </w:r>
          </w:p>
        </w:tc>
        <w:tc>
          <w:tcPr>
            <w:tcW w:w="856" w:type="dxa"/>
            <w:tcBorders>
              <w:top w:val="nil"/>
              <w:left w:val="nil"/>
              <w:bottom w:val="single" w:color="auto" w:sz="4" w:space="0"/>
              <w:right w:val="single" w:color="auto" w:sz="4" w:space="0"/>
            </w:tcBorders>
            <w:vAlign w:val="center"/>
          </w:tcPr>
          <w:p w14:paraId="35A5860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0D4227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31680C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国有资本经营预算</w:t>
            </w:r>
          </w:p>
        </w:tc>
        <w:tc>
          <w:tcPr>
            <w:tcW w:w="998" w:type="dxa"/>
            <w:tcBorders>
              <w:top w:val="nil"/>
              <w:left w:val="nil"/>
              <w:bottom w:val="single" w:color="auto" w:sz="4" w:space="0"/>
              <w:right w:val="single" w:color="auto" w:sz="4" w:space="0"/>
            </w:tcBorders>
            <w:vAlign w:val="bottom"/>
          </w:tcPr>
          <w:p w14:paraId="4E56F75C">
            <w:pPr>
              <w:widowControl/>
              <w:spacing w:line="560" w:lineRule="exact"/>
              <w:jc w:val="righ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vAlign w:val="center"/>
          </w:tcPr>
          <w:p w14:paraId="2B54C4B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国有资本经营预算</w:t>
            </w:r>
          </w:p>
        </w:tc>
        <w:tc>
          <w:tcPr>
            <w:tcW w:w="856" w:type="dxa"/>
            <w:tcBorders>
              <w:top w:val="nil"/>
              <w:left w:val="nil"/>
              <w:bottom w:val="single" w:color="auto" w:sz="4" w:space="0"/>
              <w:right w:val="single" w:color="auto" w:sz="4" w:space="0"/>
            </w:tcBorders>
            <w:vAlign w:val="center"/>
          </w:tcPr>
          <w:p w14:paraId="49B045A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BFAB52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884C97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财政专户管理资金</w:t>
            </w:r>
          </w:p>
        </w:tc>
        <w:tc>
          <w:tcPr>
            <w:tcW w:w="998" w:type="dxa"/>
            <w:tcBorders>
              <w:top w:val="nil"/>
              <w:left w:val="nil"/>
              <w:bottom w:val="single" w:color="auto" w:sz="4" w:space="0"/>
              <w:right w:val="single" w:color="auto" w:sz="4" w:space="0"/>
            </w:tcBorders>
            <w:vAlign w:val="bottom"/>
          </w:tcPr>
          <w:p w14:paraId="04AFE2E2">
            <w:pPr>
              <w:widowControl/>
              <w:spacing w:line="560" w:lineRule="exact"/>
              <w:jc w:val="righ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vAlign w:val="center"/>
          </w:tcPr>
          <w:p w14:paraId="64A5437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财政专户管理资金</w:t>
            </w:r>
          </w:p>
        </w:tc>
        <w:tc>
          <w:tcPr>
            <w:tcW w:w="856" w:type="dxa"/>
            <w:tcBorders>
              <w:top w:val="nil"/>
              <w:left w:val="nil"/>
              <w:bottom w:val="single" w:color="auto" w:sz="4" w:space="0"/>
              <w:right w:val="single" w:color="auto" w:sz="4" w:space="0"/>
            </w:tcBorders>
            <w:vAlign w:val="center"/>
          </w:tcPr>
          <w:p w14:paraId="295FBFD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0DA19B0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DE8A46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单位资金</w:t>
            </w:r>
          </w:p>
        </w:tc>
        <w:tc>
          <w:tcPr>
            <w:tcW w:w="998" w:type="dxa"/>
            <w:tcBorders>
              <w:top w:val="nil"/>
              <w:left w:val="nil"/>
              <w:bottom w:val="single" w:color="auto" w:sz="4" w:space="0"/>
              <w:right w:val="single" w:color="auto" w:sz="4" w:space="0"/>
            </w:tcBorders>
            <w:vAlign w:val="bottom"/>
          </w:tcPr>
          <w:p w14:paraId="05B5030C">
            <w:pPr>
              <w:widowControl/>
              <w:spacing w:line="560" w:lineRule="exact"/>
              <w:jc w:val="right"/>
              <w:rPr>
                <w:rFonts w:ascii="TimesNewRoman" w:hAnsi="TimesNewRoman" w:cs="TimesNewRoman"/>
                <w:color w:val="000000"/>
                <w:kern w:val="0"/>
                <w:sz w:val="18"/>
                <w:szCs w:val="18"/>
              </w:rPr>
            </w:pPr>
            <w:r>
              <w:rPr>
                <w:rFonts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vAlign w:val="center"/>
          </w:tcPr>
          <w:p w14:paraId="7D9DB02B">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xml:space="preserve">    单位资金</w:t>
            </w:r>
          </w:p>
        </w:tc>
        <w:tc>
          <w:tcPr>
            <w:tcW w:w="856" w:type="dxa"/>
            <w:tcBorders>
              <w:top w:val="nil"/>
              <w:left w:val="nil"/>
              <w:bottom w:val="single" w:color="auto" w:sz="4" w:space="0"/>
              <w:right w:val="single" w:color="auto" w:sz="4" w:space="0"/>
            </w:tcBorders>
            <w:vAlign w:val="center"/>
          </w:tcPr>
          <w:p w14:paraId="4C323FF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E10696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556ADA6">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收   入   总   计</w:t>
            </w:r>
          </w:p>
        </w:tc>
        <w:tc>
          <w:tcPr>
            <w:tcW w:w="998" w:type="dxa"/>
            <w:tcBorders>
              <w:top w:val="nil"/>
              <w:left w:val="nil"/>
              <w:bottom w:val="single" w:color="auto" w:sz="4" w:space="0"/>
              <w:right w:val="single" w:color="auto" w:sz="4" w:space="0"/>
            </w:tcBorders>
            <w:vAlign w:val="bottom"/>
          </w:tcPr>
          <w:p w14:paraId="1B9B5189">
            <w:pPr>
              <w:widowControl/>
              <w:spacing w:line="560" w:lineRule="exact"/>
              <w:jc w:val="right"/>
              <w:rPr>
                <w:rFonts w:ascii="TimesNewRoman" w:hAnsi="TimesNewRoman" w:cs="TimesNewRoman"/>
                <w:b/>
                <w:bCs/>
                <w:color w:val="000000"/>
                <w:kern w:val="0"/>
                <w:sz w:val="18"/>
                <w:szCs w:val="18"/>
              </w:rPr>
            </w:pPr>
            <w:r>
              <w:rPr>
                <w:rFonts w:hint="eastAsia" w:ascii="TimesNewRoman" w:hAnsi="TimesNewRoman" w:cs="TimesNewRoman"/>
                <w:b/>
                <w:bCs/>
                <w:color w:val="000000"/>
                <w:kern w:val="0"/>
                <w:sz w:val="18"/>
                <w:szCs w:val="18"/>
                <w:lang w:val="en-US" w:eastAsia="zh-CN"/>
              </w:rPr>
              <w:t>28.4</w:t>
            </w:r>
            <w:bookmarkStart w:id="0" w:name="_GoBack"/>
            <w:bookmarkEnd w:id="0"/>
            <w:r>
              <w:rPr>
                <w:rFonts w:ascii="TimesNewRoman" w:hAnsi="TimesNewRoman" w:cs="TimesNewRoman"/>
                <w:b/>
                <w:bCs/>
                <w:color w:val="000000"/>
                <w:kern w:val="0"/>
                <w:sz w:val="18"/>
                <w:szCs w:val="18"/>
              </w:rPr>
              <w:t>　</w:t>
            </w:r>
          </w:p>
        </w:tc>
        <w:tc>
          <w:tcPr>
            <w:tcW w:w="3184" w:type="dxa"/>
            <w:tcBorders>
              <w:top w:val="nil"/>
              <w:left w:val="nil"/>
              <w:bottom w:val="single" w:color="auto" w:sz="4" w:space="0"/>
              <w:right w:val="single" w:color="auto" w:sz="4" w:space="0"/>
            </w:tcBorders>
            <w:vAlign w:val="center"/>
          </w:tcPr>
          <w:p w14:paraId="632108C3">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支　出  总　计</w:t>
            </w:r>
          </w:p>
        </w:tc>
        <w:tc>
          <w:tcPr>
            <w:tcW w:w="856" w:type="dxa"/>
            <w:tcBorders>
              <w:top w:val="nil"/>
              <w:left w:val="nil"/>
              <w:bottom w:val="single" w:color="auto" w:sz="4" w:space="0"/>
              <w:right w:val="single" w:color="auto" w:sz="4" w:space="0"/>
            </w:tcBorders>
            <w:vAlign w:val="center"/>
          </w:tcPr>
          <w:p w14:paraId="1FB7DAE6">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28.4</w:t>
            </w:r>
            <w:r>
              <w:rPr>
                <w:rFonts w:ascii="TimesNewRoman" w:hAnsi="TimesNewRoman" w:cs="TimesNewRoman"/>
                <w:color w:val="000000"/>
                <w:kern w:val="0"/>
                <w:sz w:val="20"/>
              </w:rPr>
              <w:t>　</w:t>
            </w:r>
          </w:p>
        </w:tc>
      </w:tr>
    </w:tbl>
    <w:p w14:paraId="1BDE4D11">
      <w:pPr>
        <w:spacing w:line="560" w:lineRule="exact"/>
        <w:rPr>
          <w:rFonts w:ascii="TimesNewRoman" w:hAnsi="TimesNewRoman" w:cs="TimesNewRoman"/>
          <w:color w:val="000000"/>
          <w:kern w:val="0"/>
          <w:sz w:val="20"/>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54FE18A1">
      <w:pPr>
        <w:spacing w:line="560" w:lineRule="exact"/>
        <w:jc w:val="center"/>
        <w:rPr>
          <w:rFonts w:ascii="TimesNewRoman" w:hAnsi="TimesNewRoman" w:cs="TimesNewRoman"/>
          <w:color w:val="000000"/>
          <w:kern w:val="0"/>
          <w:sz w:val="20"/>
        </w:rPr>
      </w:pPr>
      <w:r>
        <w:rPr>
          <w:rFonts w:hint="eastAsia" w:ascii="TimesNewRoman" w:hAnsi="TimesNewRoman" w:cs="TimesNewRoman"/>
          <w:color w:val="000000"/>
          <w:kern w:val="0"/>
          <w:sz w:val="20"/>
        </w:rPr>
        <w:t xml:space="preserve">                                                                                                                    </w:t>
      </w:r>
      <w:r>
        <w:rPr>
          <w:rFonts w:ascii="TimesNewRoman" w:hAnsi="TimesNewRoman" w:cs="TimesNewRoman"/>
          <w:color w:val="000000"/>
          <w:kern w:val="0"/>
          <w:sz w:val="20"/>
        </w:rPr>
        <w:t>单位公开表2</w:t>
      </w:r>
    </w:p>
    <w:p w14:paraId="47C6BAE3">
      <w:pPr>
        <w:spacing w:beforeLines="50" w:afterLines="50" w:line="560" w:lineRule="exact"/>
        <w:jc w:val="center"/>
        <w:rPr>
          <w:rFonts w:ascii="TimesNewRoman" w:hAnsi="TimesNewRoman" w:eastAsia="华文中宋" w:cs="TimesNewRoman"/>
          <w:b/>
          <w:bCs/>
          <w:color w:val="000000"/>
          <w:kern w:val="0"/>
          <w:szCs w:val="32"/>
        </w:rPr>
      </w:pPr>
      <w:r>
        <w:rPr>
          <w:rFonts w:hint="eastAsia" w:ascii="宋体" w:hAnsi="宋体" w:eastAsia="宋体" w:cs="宋体"/>
          <w:b/>
          <w:bCs/>
          <w:color w:val="000000"/>
          <w:kern w:val="0"/>
          <w:szCs w:val="32"/>
        </w:rPr>
        <w:t>淮南市司法局法制研究中心</w:t>
      </w:r>
      <w:r>
        <w:rPr>
          <w:rFonts w:ascii="TimesNewRoman" w:hAnsi="TimesNewRoman" w:eastAsia="华文中宋" w:cs="TimesNewRoman"/>
          <w:b/>
          <w:bCs/>
          <w:color w:val="000000"/>
          <w:kern w:val="0"/>
          <w:szCs w:val="32"/>
        </w:rPr>
        <w:t>2026年收入总表</w:t>
      </w:r>
    </w:p>
    <w:p w14:paraId="3CB617FD">
      <w:pPr>
        <w:spacing w:line="560" w:lineRule="exact"/>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14020" w:type="dxa"/>
        <w:tblInd w:w="0" w:type="dxa"/>
        <w:tblLayout w:type="fixed"/>
        <w:tblCellMar>
          <w:top w:w="0" w:type="dxa"/>
          <w:left w:w="108" w:type="dxa"/>
          <w:bottom w:w="0" w:type="dxa"/>
          <w:right w:w="108" w:type="dxa"/>
        </w:tblCellMar>
      </w:tblPr>
      <w:tblGrid>
        <w:gridCol w:w="2085"/>
        <w:gridCol w:w="566"/>
        <w:gridCol w:w="718"/>
        <w:gridCol w:w="567"/>
        <w:gridCol w:w="564"/>
        <w:gridCol w:w="680"/>
        <w:gridCol w:w="680"/>
        <w:gridCol w:w="680"/>
        <w:gridCol w:w="680"/>
        <w:gridCol w:w="680"/>
        <w:gridCol w:w="680"/>
        <w:gridCol w:w="680"/>
        <w:gridCol w:w="680"/>
        <w:gridCol w:w="680"/>
        <w:gridCol w:w="680"/>
        <w:gridCol w:w="680"/>
        <w:gridCol w:w="680"/>
        <w:gridCol w:w="680"/>
        <w:gridCol w:w="680"/>
      </w:tblGrid>
      <w:tr w14:paraId="135B84F6">
        <w:tblPrEx>
          <w:tblCellMar>
            <w:top w:w="0" w:type="dxa"/>
            <w:left w:w="108" w:type="dxa"/>
            <w:bottom w:w="0" w:type="dxa"/>
            <w:right w:w="108" w:type="dxa"/>
          </w:tblCellMar>
        </w:tblPrEx>
        <w:trPr>
          <w:trHeight w:val="420" w:hRule="atLeast"/>
        </w:trPr>
        <w:tc>
          <w:tcPr>
            <w:tcW w:w="2085" w:type="dxa"/>
            <w:vMerge w:val="restart"/>
            <w:tcBorders>
              <w:top w:val="single" w:color="auto" w:sz="4" w:space="0"/>
              <w:left w:val="single" w:color="auto" w:sz="4" w:space="0"/>
              <w:bottom w:val="single" w:color="auto" w:sz="4" w:space="0"/>
              <w:right w:val="single" w:color="auto" w:sz="4" w:space="0"/>
            </w:tcBorders>
            <w:vAlign w:val="center"/>
          </w:tcPr>
          <w:p w14:paraId="0AA67C2D">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单位名称</w:t>
            </w:r>
          </w:p>
        </w:tc>
        <w:tc>
          <w:tcPr>
            <w:tcW w:w="566" w:type="dxa"/>
            <w:vMerge w:val="restart"/>
            <w:tcBorders>
              <w:top w:val="single" w:color="auto" w:sz="4" w:space="0"/>
              <w:left w:val="single" w:color="auto" w:sz="4" w:space="0"/>
              <w:bottom w:val="single" w:color="auto" w:sz="4" w:space="0"/>
              <w:right w:val="single" w:color="auto" w:sz="4" w:space="0"/>
            </w:tcBorders>
            <w:vAlign w:val="center"/>
          </w:tcPr>
          <w:p w14:paraId="22E116DA">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合计</w:t>
            </w:r>
          </w:p>
        </w:tc>
        <w:tc>
          <w:tcPr>
            <w:tcW w:w="7289" w:type="dxa"/>
            <w:gridSpan w:val="11"/>
            <w:tcBorders>
              <w:top w:val="single" w:color="auto" w:sz="4" w:space="0"/>
              <w:left w:val="nil"/>
              <w:bottom w:val="single" w:color="auto" w:sz="4" w:space="0"/>
              <w:right w:val="single" w:color="000000" w:sz="4" w:space="0"/>
            </w:tcBorders>
            <w:vAlign w:val="center"/>
          </w:tcPr>
          <w:p w14:paraId="08D81D16">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本年收入</w:t>
            </w:r>
          </w:p>
        </w:tc>
        <w:tc>
          <w:tcPr>
            <w:tcW w:w="4080" w:type="dxa"/>
            <w:gridSpan w:val="6"/>
            <w:tcBorders>
              <w:top w:val="single" w:color="auto" w:sz="4" w:space="0"/>
              <w:left w:val="nil"/>
              <w:bottom w:val="single" w:color="auto" w:sz="4" w:space="0"/>
              <w:right w:val="single" w:color="auto" w:sz="4" w:space="0"/>
            </w:tcBorders>
            <w:vAlign w:val="center"/>
          </w:tcPr>
          <w:p w14:paraId="773C8DD1">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上年结转结余</w:t>
            </w:r>
          </w:p>
        </w:tc>
      </w:tr>
      <w:tr w14:paraId="2983BA8A">
        <w:tblPrEx>
          <w:tblCellMar>
            <w:top w:w="0" w:type="dxa"/>
            <w:left w:w="108" w:type="dxa"/>
            <w:bottom w:w="0" w:type="dxa"/>
            <w:right w:w="108" w:type="dxa"/>
          </w:tblCellMar>
        </w:tblPrEx>
        <w:trPr>
          <w:trHeight w:val="356" w:hRule="atLeast"/>
        </w:trPr>
        <w:tc>
          <w:tcPr>
            <w:tcW w:w="2085" w:type="dxa"/>
            <w:vMerge w:val="continue"/>
            <w:tcBorders>
              <w:top w:val="single" w:color="auto" w:sz="4" w:space="0"/>
              <w:left w:val="single" w:color="auto" w:sz="4" w:space="0"/>
              <w:bottom w:val="single" w:color="auto" w:sz="4" w:space="0"/>
              <w:right w:val="single" w:color="auto" w:sz="4" w:space="0"/>
            </w:tcBorders>
            <w:vAlign w:val="center"/>
          </w:tcPr>
          <w:p w14:paraId="16C134BC">
            <w:pPr>
              <w:widowControl/>
              <w:spacing w:line="560" w:lineRule="exact"/>
              <w:jc w:val="left"/>
              <w:rPr>
                <w:rFonts w:ascii="TimesNewRoman" w:hAnsi="TimesNewRoman" w:cs="TimesNewRoman"/>
                <w:b/>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2D2B4F92">
            <w:pPr>
              <w:widowControl/>
              <w:spacing w:line="560" w:lineRule="exact"/>
              <w:jc w:val="left"/>
              <w:rPr>
                <w:rFonts w:ascii="TimesNewRoman" w:hAnsi="TimesNewRoman" w:cs="TimesNewRoman"/>
                <w:b/>
                <w:color w:val="000000"/>
                <w:kern w:val="0"/>
                <w:sz w:val="20"/>
              </w:rPr>
            </w:pPr>
          </w:p>
        </w:tc>
        <w:tc>
          <w:tcPr>
            <w:tcW w:w="718" w:type="dxa"/>
            <w:vMerge w:val="restart"/>
            <w:tcBorders>
              <w:top w:val="nil"/>
              <w:left w:val="single" w:color="auto" w:sz="4" w:space="0"/>
              <w:bottom w:val="nil"/>
              <w:right w:val="single" w:color="auto" w:sz="4" w:space="0"/>
            </w:tcBorders>
            <w:vAlign w:val="center"/>
          </w:tcPr>
          <w:p w14:paraId="273B148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小计</w:t>
            </w:r>
          </w:p>
        </w:tc>
        <w:tc>
          <w:tcPr>
            <w:tcW w:w="567" w:type="dxa"/>
            <w:vMerge w:val="restart"/>
            <w:tcBorders>
              <w:top w:val="nil"/>
              <w:left w:val="single" w:color="auto" w:sz="4" w:space="0"/>
              <w:bottom w:val="nil"/>
              <w:right w:val="single" w:color="auto" w:sz="4" w:space="0"/>
            </w:tcBorders>
            <w:vAlign w:val="center"/>
          </w:tcPr>
          <w:p w14:paraId="4A3D5CD0">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一般公共预算</w:t>
            </w:r>
          </w:p>
        </w:tc>
        <w:tc>
          <w:tcPr>
            <w:tcW w:w="564" w:type="dxa"/>
            <w:vMerge w:val="restart"/>
            <w:tcBorders>
              <w:top w:val="nil"/>
              <w:left w:val="single" w:color="auto" w:sz="4" w:space="0"/>
              <w:bottom w:val="nil"/>
              <w:right w:val="single" w:color="auto" w:sz="4" w:space="0"/>
            </w:tcBorders>
            <w:vAlign w:val="center"/>
          </w:tcPr>
          <w:p w14:paraId="5418FD2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14:paraId="7F6229C5">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14:paraId="2D4A69B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14:paraId="5F0E9C84">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单位资金</w:t>
            </w:r>
          </w:p>
        </w:tc>
        <w:tc>
          <w:tcPr>
            <w:tcW w:w="680" w:type="dxa"/>
            <w:vMerge w:val="restart"/>
            <w:tcBorders>
              <w:top w:val="nil"/>
              <w:left w:val="single" w:color="auto" w:sz="4" w:space="0"/>
              <w:bottom w:val="nil"/>
              <w:right w:val="single" w:color="auto" w:sz="4" w:space="0"/>
            </w:tcBorders>
            <w:vAlign w:val="center"/>
          </w:tcPr>
          <w:p w14:paraId="3275C32A">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小计</w:t>
            </w:r>
          </w:p>
        </w:tc>
        <w:tc>
          <w:tcPr>
            <w:tcW w:w="680" w:type="dxa"/>
            <w:vMerge w:val="restart"/>
            <w:tcBorders>
              <w:top w:val="nil"/>
              <w:left w:val="single" w:color="auto" w:sz="4" w:space="0"/>
              <w:bottom w:val="nil"/>
              <w:right w:val="single" w:color="auto" w:sz="4" w:space="0"/>
            </w:tcBorders>
            <w:vAlign w:val="center"/>
          </w:tcPr>
          <w:p w14:paraId="4D7143F5">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一般公共预算</w:t>
            </w:r>
          </w:p>
        </w:tc>
        <w:tc>
          <w:tcPr>
            <w:tcW w:w="680" w:type="dxa"/>
            <w:vMerge w:val="restart"/>
            <w:tcBorders>
              <w:top w:val="nil"/>
              <w:left w:val="single" w:color="auto" w:sz="4" w:space="0"/>
              <w:bottom w:val="nil"/>
              <w:right w:val="single" w:color="auto" w:sz="4" w:space="0"/>
            </w:tcBorders>
            <w:vAlign w:val="center"/>
          </w:tcPr>
          <w:p w14:paraId="3514F738">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政府性基金预算</w:t>
            </w:r>
          </w:p>
        </w:tc>
        <w:tc>
          <w:tcPr>
            <w:tcW w:w="680" w:type="dxa"/>
            <w:vMerge w:val="restart"/>
            <w:tcBorders>
              <w:top w:val="nil"/>
              <w:left w:val="single" w:color="auto" w:sz="4" w:space="0"/>
              <w:bottom w:val="nil"/>
              <w:right w:val="single" w:color="auto" w:sz="4" w:space="0"/>
            </w:tcBorders>
            <w:vAlign w:val="center"/>
          </w:tcPr>
          <w:p w14:paraId="0347AF1D">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国有资本经营预算</w:t>
            </w:r>
          </w:p>
        </w:tc>
        <w:tc>
          <w:tcPr>
            <w:tcW w:w="680" w:type="dxa"/>
            <w:vMerge w:val="restart"/>
            <w:tcBorders>
              <w:top w:val="nil"/>
              <w:left w:val="single" w:color="auto" w:sz="4" w:space="0"/>
              <w:bottom w:val="nil"/>
              <w:right w:val="single" w:color="auto" w:sz="4" w:space="0"/>
            </w:tcBorders>
            <w:vAlign w:val="center"/>
          </w:tcPr>
          <w:p w14:paraId="2F34545F">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财政专户管理资金</w:t>
            </w:r>
          </w:p>
        </w:tc>
        <w:tc>
          <w:tcPr>
            <w:tcW w:w="680" w:type="dxa"/>
            <w:vMerge w:val="restart"/>
            <w:tcBorders>
              <w:top w:val="nil"/>
              <w:left w:val="single" w:color="auto" w:sz="4" w:space="0"/>
              <w:bottom w:val="nil"/>
              <w:right w:val="single" w:color="auto" w:sz="4" w:space="0"/>
            </w:tcBorders>
            <w:vAlign w:val="center"/>
          </w:tcPr>
          <w:p w14:paraId="7F106E0F">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单位资金</w:t>
            </w:r>
          </w:p>
        </w:tc>
      </w:tr>
      <w:tr w14:paraId="2B3B594E">
        <w:tblPrEx>
          <w:tblCellMar>
            <w:top w:w="0" w:type="dxa"/>
            <w:left w:w="108" w:type="dxa"/>
            <w:bottom w:w="0" w:type="dxa"/>
            <w:right w:w="108" w:type="dxa"/>
          </w:tblCellMar>
        </w:tblPrEx>
        <w:trPr>
          <w:trHeight w:val="2163" w:hRule="atLeast"/>
        </w:trPr>
        <w:tc>
          <w:tcPr>
            <w:tcW w:w="2085" w:type="dxa"/>
            <w:vMerge w:val="continue"/>
            <w:tcBorders>
              <w:top w:val="single" w:color="auto" w:sz="4" w:space="0"/>
              <w:left w:val="single" w:color="auto" w:sz="4" w:space="0"/>
              <w:bottom w:val="single" w:color="auto" w:sz="4" w:space="0"/>
              <w:right w:val="single" w:color="auto" w:sz="4" w:space="0"/>
            </w:tcBorders>
            <w:vAlign w:val="center"/>
          </w:tcPr>
          <w:p w14:paraId="0E1D26D1">
            <w:pPr>
              <w:widowControl/>
              <w:spacing w:line="560" w:lineRule="exact"/>
              <w:jc w:val="left"/>
              <w:rPr>
                <w:rFonts w:ascii="TimesNewRoman" w:hAnsi="TimesNewRoman" w:cs="TimesNewRoman"/>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78BBD1AE">
            <w:pPr>
              <w:widowControl/>
              <w:spacing w:line="560" w:lineRule="exact"/>
              <w:jc w:val="left"/>
              <w:rPr>
                <w:rFonts w:ascii="TimesNewRoman" w:hAnsi="TimesNewRoman" w:cs="TimesNewRoman"/>
                <w:color w:val="000000"/>
                <w:kern w:val="0"/>
                <w:sz w:val="20"/>
              </w:rPr>
            </w:pPr>
          </w:p>
        </w:tc>
        <w:tc>
          <w:tcPr>
            <w:tcW w:w="718" w:type="dxa"/>
            <w:vMerge w:val="continue"/>
            <w:tcBorders>
              <w:top w:val="nil"/>
              <w:left w:val="single" w:color="auto" w:sz="4" w:space="0"/>
              <w:bottom w:val="nil"/>
              <w:right w:val="single" w:color="auto" w:sz="4" w:space="0"/>
            </w:tcBorders>
            <w:vAlign w:val="center"/>
          </w:tcPr>
          <w:p w14:paraId="5C1E7427">
            <w:pPr>
              <w:widowControl/>
              <w:spacing w:line="560" w:lineRule="exact"/>
              <w:jc w:val="left"/>
              <w:rPr>
                <w:rFonts w:ascii="TimesNewRoman" w:hAnsi="TimesNewRoman" w:cs="TimesNewRoman"/>
                <w:color w:val="000000"/>
                <w:kern w:val="0"/>
                <w:sz w:val="20"/>
              </w:rPr>
            </w:pPr>
          </w:p>
        </w:tc>
        <w:tc>
          <w:tcPr>
            <w:tcW w:w="567" w:type="dxa"/>
            <w:vMerge w:val="continue"/>
            <w:tcBorders>
              <w:top w:val="nil"/>
              <w:left w:val="single" w:color="auto" w:sz="4" w:space="0"/>
              <w:bottom w:val="nil"/>
              <w:right w:val="single" w:color="auto" w:sz="4" w:space="0"/>
            </w:tcBorders>
            <w:vAlign w:val="center"/>
          </w:tcPr>
          <w:p w14:paraId="71E1C16F">
            <w:pPr>
              <w:widowControl/>
              <w:spacing w:line="560" w:lineRule="exact"/>
              <w:jc w:val="left"/>
              <w:rPr>
                <w:rFonts w:ascii="TimesNewRoman" w:hAnsi="TimesNewRoman" w:cs="TimesNewRoman"/>
                <w:color w:val="000000"/>
                <w:kern w:val="0"/>
                <w:sz w:val="20"/>
              </w:rPr>
            </w:pPr>
          </w:p>
        </w:tc>
        <w:tc>
          <w:tcPr>
            <w:tcW w:w="564" w:type="dxa"/>
            <w:vMerge w:val="continue"/>
            <w:tcBorders>
              <w:top w:val="nil"/>
              <w:left w:val="single" w:color="auto" w:sz="4" w:space="0"/>
              <w:bottom w:val="nil"/>
              <w:right w:val="single" w:color="auto" w:sz="4" w:space="0"/>
            </w:tcBorders>
            <w:vAlign w:val="center"/>
          </w:tcPr>
          <w:p w14:paraId="03A9AACC">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vAlign w:val="center"/>
          </w:tcPr>
          <w:p w14:paraId="6DA6FA7A">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vAlign w:val="center"/>
          </w:tcPr>
          <w:p w14:paraId="68A50650">
            <w:pPr>
              <w:widowControl/>
              <w:spacing w:line="560" w:lineRule="exact"/>
              <w:jc w:val="left"/>
              <w:rPr>
                <w:rFonts w:ascii="TimesNewRoman" w:hAnsi="TimesNewRoman" w:cs="TimesNewRoman"/>
                <w:color w:val="000000"/>
                <w:kern w:val="0"/>
                <w:sz w:val="20"/>
              </w:rPr>
            </w:pPr>
          </w:p>
        </w:tc>
        <w:tc>
          <w:tcPr>
            <w:tcW w:w="680" w:type="dxa"/>
            <w:tcBorders>
              <w:top w:val="nil"/>
              <w:left w:val="nil"/>
              <w:bottom w:val="single" w:color="auto" w:sz="4" w:space="0"/>
              <w:right w:val="single" w:color="auto" w:sz="4" w:space="0"/>
            </w:tcBorders>
            <w:vAlign w:val="center"/>
          </w:tcPr>
          <w:p w14:paraId="2AF0BB0C">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小计</w:t>
            </w:r>
          </w:p>
        </w:tc>
        <w:tc>
          <w:tcPr>
            <w:tcW w:w="680" w:type="dxa"/>
            <w:tcBorders>
              <w:top w:val="nil"/>
              <w:left w:val="nil"/>
              <w:bottom w:val="single" w:color="auto" w:sz="4" w:space="0"/>
              <w:right w:val="single" w:color="auto" w:sz="4" w:space="0"/>
            </w:tcBorders>
            <w:vAlign w:val="center"/>
          </w:tcPr>
          <w:p w14:paraId="7FF368A5">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事业     收入</w:t>
            </w:r>
          </w:p>
        </w:tc>
        <w:tc>
          <w:tcPr>
            <w:tcW w:w="680" w:type="dxa"/>
            <w:tcBorders>
              <w:top w:val="nil"/>
              <w:left w:val="nil"/>
              <w:bottom w:val="single" w:color="auto" w:sz="4" w:space="0"/>
              <w:right w:val="single" w:color="auto" w:sz="4" w:space="0"/>
            </w:tcBorders>
            <w:vAlign w:val="center"/>
          </w:tcPr>
          <w:p w14:paraId="01589480">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事业单位经营收入</w:t>
            </w:r>
          </w:p>
        </w:tc>
        <w:tc>
          <w:tcPr>
            <w:tcW w:w="680" w:type="dxa"/>
            <w:tcBorders>
              <w:top w:val="nil"/>
              <w:left w:val="nil"/>
              <w:bottom w:val="nil"/>
              <w:right w:val="single" w:color="auto" w:sz="4" w:space="0"/>
            </w:tcBorders>
            <w:vAlign w:val="center"/>
          </w:tcPr>
          <w:p w14:paraId="5867B51C">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上级补助收入</w:t>
            </w:r>
          </w:p>
        </w:tc>
        <w:tc>
          <w:tcPr>
            <w:tcW w:w="680" w:type="dxa"/>
            <w:tcBorders>
              <w:top w:val="nil"/>
              <w:left w:val="nil"/>
              <w:bottom w:val="nil"/>
              <w:right w:val="single" w:color="auto" w:sz="4" w:space="0"/>
            </w:tcBorders>
            <w:vAlign w:val="center"/>
          </w:tcPr>
          <w:p w14:paraId="74EBA224">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附属单位上缴收入</w:t>
            </w:r>
          </w:p>
        </w:tc>
        <w:tc>
          <w:tcPr>
            <w:tcW w:w="680" w:type="dxa"/>
            <w:tcBorders>
              <w:top w:val="nil"/>
              <w:left w:val="nil"/>
              <w:bottom w:val="nil"/>
              <w:right w:val="single" w:color="auto" w:sz="4" w:space="0"/>
            </w:tcBorders>
            <w:vAlign w:val="center"/>
          </w:tcPr>
          <w:p w14:paraId="2B3266BD">
            <w:pPr>
              <w:widowControl/>
              <w:spacing w:line="560" w:lineRule="exact"/>
              <w:jc w:val="center"/>
              <w:rPr>
                <w:rFonts w:ascii="TimesNewRoman" w:hAnsi="TimesNewRoman" w:cs="TimesNewRoman"/>
                <w:b/>
                <w:color w:val="000000"/>
                <w:kern w:val="0"/>
                <w:sz w:val="20"/>
              </w:rPr>
            </w:pPr>
            <w:r>
              <w:rPr>
                <w:rFonts w:ascii="TimesNewRoman" w:hAnsi="TimesNewRoman" w:cs="TimesNewRoman"/>
                <w:b/>
                <w:color w:val="000000"/>
                <w:kern w:val="0"/>
                <w:sz w:val="20"/>
              </w:rPr>
              <w:t>其他   收入</w:t>
            </w:r>
          </w:p>
        </w:tc>
        <w:tc>
          <w:tcPr>
            <w:tcW w:w="680" w:type="dxa"/>
            <w:vMerge w:val="continue"/>
            <w:tcBorders>
              <w:top w:val="nil"/>
              <w:left w:val="single" w:color="auto" w:sz="4" w:space="0"/>
              <w:bottom w:val="nil"/>
              <w:right w:val="single" w:color="auto" w:sz="4" w:space="0"/>
            </w:tcBorders>
            <w:vAlign w:val="center"/>
          </w:tcPr>
          <w:p w14:paraId="25F5333E">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vAlign w:val="center"/>
          </w:tcPr>
          <w:p w14:paraId="101DA7D5">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vAlign w:val="center"/>
          </w:tcPr>
          <w:p w14:paraId="58B22775">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vAlign w:val="center"/>
          </w:tcPr>
          <w:p w14:paraId="53B33FB1">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vAlign w:val="center"/>
          </w:tcPr>
          <w:p w14:paraId="1A59CD4B">
            <w:pPr>
              <w:widowControl/>
              <w:spacing w:line="560" w:lineRule="exact"/>
              <w:jc w:val="left"/>
              <w:rPr>
                <w:rFonts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vAlign w:val="center"/>
          </w:tcPr>
          <w:p w14:paraId="65BE7CAA">
            <w:pPr>
              <w:widowControl/>
              <w:spacing w:line="560" w:lineRule="exact"/>
              <w:jc w:val="left"/>
              <w:rPr>
                <w:rFonts w:ascii="TimesNewRoman" w:hAnsi="TimesNewRoman" w:cs="TimesNewRoman"/>
                <w:color w:val="000000"/>
                <w:kern w:val="0"/>
                <w:sz w:val="20"/>
              </w:rPr>
            </w:pPr>
          </w:p>
        </w:tc>
      </w:tr>
      <w:tr w14:paraId="0509F525">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vAlign w:val="center"/>
          </w:tcPr>
          <w:p w14:paraId="78015681">
            <w:pPr>
              <w:rPr>
                <w:rFonts w:ascii="宋体" w:hAnsi="宋体" w:eastAsia="宋体" w:cs="Arial"/>
                <w:color w:val="000000"/>
                <w:sz w:val="20"/>
              </w:rPr>
            </w:pPr>
            <w:r>
              <w:rPr>
                <w:rFonts w:hint="eastAsia" w:cs="Arial"/>
                <w:color w:val="000000"/>
                <w:sz w:val="20"/>
              </w:rPr>
              <w:t>淮南市司法局</w:t>
            </w:r>
          </w:p>
        </w:tc>
        <w:tc>
          <w:tcPr>
            <w:tcW w:w="566" w:type="dxa"/>
            <w:tcBorders>
              <w:top w:val="nil"/>
              <w:left w:val="nil"/>
              <w:bottom w:val="single" w:color="auto" w:sz="4" w:space="0"/>
              <w:right w:val="single" w:color="auto" w:sz="4" w:space="0"/>
            </w:tcBorders>
            <w:vAlign w:val="center"/>
          </w:tcPr>
          <w:p w14:paraId="61077AB6">
            <w:pPr>
              <w:jc w:val="right"/>
              <w:rPr>
                <w:rFonts w:ascii="宋体" w:hAnsi="宋体" w:eastAsia="宋体" w:cs="Arial"/>
                <w:color w:val="000000"/>
                <w:sz w:val="20"/>
              </w:rPr>
            </w:pPr>
            <w:r>
              <w:rPr>
                <w:rFonts w:hint="eastAsia" w:cs="Arial"/>
                <w:color w:val="000000"/>
                <w:sz w:val="20"/>
              </w:rPr>
              <w:t>28.4</w:t>
            </w:r>
          </w:p>
        </w:tc>
        <w:tc>
          <w:tcPr>
            <w:tcW w:w="718" w:type="dxa"/>
            <w:tcBorders>
              <w:top w:val="single" w:color="auto" w:sz="4" w:space="0"/>
              <w:left w:val="nil"/>
              <w:bottom w:val="single" w:color="auto" w:sz="4" w:space="0"/>
              <w:right w:val="single" w:color="auto" w:sz="4" w:space="0"/>
            </w:tcBorders>
            <w:vAlign w:val="center"/>
          </w:tcPr>
          <w:p w14:paraId="009A6809">
            <w:pPr>
              <w:jc w:val="right"/>
              <w:rPr>
                <w:rFonts w:ascii="宋体" w:hAnsi="宋体" w:eastAsia="宋体" w:cs="Arial"/>
                <w:color w:val="000000"/>
                <w:sz w:val="20"/>
              </w:rPr>
            </w:pPr>
            <w:r>
              <w:rPr>
                <w:rFonts w:hint="eastAsia" w:cs="Arial"/>
                <w:color w:val="000000"/>
                <w:sz w:val="20"/>
              </w:rPr>
              <w:t>28.4</w:t>
            </w:r>
          </w:p>
        </w:tc>
        <w:tc>
          <w:tcPr>
            <w:tcW w:w="567" w:type="dxa"/>
            <w:tcBorders>
              <w:top w:val="single" w:color="auto" w:sz="4" w:space="0"/>
              <w:left w:val="nil"/>
              <w:bottom w:val="single" w:color="auto" w:sz="4" w:space="0"/>
              <w:right w:val="single" w:color="auto" w:sz="4" w:space="0"/>
            </w:tcBorders>
            <w:vAlign w:val="center"/>
          </w:tcPr>
          <w:p w14:paraId="0DE124EB">
            <w:pPr>
              <w:jc w:val="right"/>
              <w:rPr>
                <w:rFonts w:ascii="宋体" w:hAnsi="宋体" w:eastAsia="宋体" w:cs="Arial"/>
                <w:color w:val="000000"/>
                <w:sz w:val="20"/>
              </w:rPr>
            </w:pPr>
            <w:r>
              <w:rPr>
                <w:rFonts w:hint="eastAsia" w:cs="Arial"/>
                <w:color w:val="000000"/>
                <w:sz w:val="20"/>
              </w:rPr>
              <w:t>28.4</w:t>
            </w:r>
          </w:p>
        </w:tc>
        <w:tc>
          <w:tcPr>
            <w:tcW w:w="564" w:type="dxa"/>
            <w:tcBorders>
              <w:top w:val="single" w:color="auto" w:sz="4" w:space="0"/>
              <w:left w:val="nil"/>
              <w:bottom w:val="single" w:color="auto" w:sz="4" w:space="0"/>
              <w:right w:val="single" w:color="auto" w:sz="4" w:space="0"/>
            </w:tcBorders>
            <w:vAlign w:val="center"/>
          </w:tcPr>
          <w:p w14:paraId="28187A9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2CBC463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0E7429A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26D7584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5B82EC0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71E53D5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0ED1297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523B6AB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32E5154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395A784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5068950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137A311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3404E59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4896987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vAlign w:val="center"/>
          </w:tcPr>
          <w:p w14:paraId="6EC3D6A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4C806E3">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vAlign w:val="center"/>
          </w:tcPr>
          <w:p w14:paraId="7F8B8C18">
            <w:pPr>
              <w:rPr>
                <w:rFonts w:ascii="宋体" w:hAnsi="宋体" w:eastAsia="宋体" w:cs="Arial"/>
                <w:color w:val="000000"/>
                <w:sz w:val="20"/>
              </w:rPr>
            </w:pPr>
            <w:r>
              <w:rPr>
                <w:rFonts w:hint="eastAsia" w:cs="Arial"/>
                <w:color w:val="000000"/>
                <w:sz w:val="20"/>
              </w:rPr>
              <w:t>淮南市司法局法制研究中心</w:t>
            </w:r>
          </w:p>
        </w:tc>
        <w:tc>
          <w:tcPr>
            <w:tcW w:w="566" w:type="dxa"/>
            <w:tcBorders>
              <w:top w:val="nil"/>
              <w:left w:val="nil"/>
              <w:bottom w:val="single" w:color="auto" w:sz="4" w:space="0"/>
              <w:right w:val="single" w:color="auto" w:sz="4" w:space="0"/>
            </w:tcBorders>
            <w:vAlign w:val="center"/>
          </w:tcPr>
          <w:p w14:paraId="4B6808D6">
            <w:pPr>
              <w:jc w:val="right"/>
              <w:rPr>
                <w:rFonts w:ascii="宋体" w:hAnsi="宋体" w:eastAsia="宋体" w:cs="Arial"/>
                <w:color w:val="000000"/>
                <w:sz w:val="20"/>
              </w:rPr>
            </w:pPr>
            <w:r>
              <w:rPr>
                <w:rFonts w:hint="eastAsia" w:cs="Arial"/>
                <w:color w:val="000000"/>
                <w:sz w:val="20"/>
              </w:rPr>
              <w:t>28.4</w:t>
            </w:r>
          </w:p>
        </w:tc>
        <w:tc>
          <w:tcPr>
            <w:tcW w:w="718" w:type="dxa"/>
            <w:tcBorders>
              <w:top w:val="nil"/>
              <w:left w:val="nil"/>
              <w:bottom w:val="single" w:color="auto" w:sz="4" w:space="0"/>
              <w:right w:val="single" w:color="auto" w:sz="4" w:space="0"/>
            </w:tcBorders>
            <w:vAlign w:val="center"/>
          </w:tcPr>
          <w:p w14:paraId="2173E525">
            <w:pPr>
              <w:jc w:val="right"/>
              <w:rPr>
                <w:rFonts w:ascii="宋体" w:hAnsi="宋体" w:eastAsia="宋体" w:cs="Arial"/>
                <w:color w:val="000000"/>
                <w:sz w:val="20"/>
              </w:rPr>
            </w:pPr>
            <w:r>
              <w:rPr>
                <w:rFonts w:hint="eastAsia" w:cs="Arial"/>
                <w:color w:val="000000"/>
                <w:sz w:val="20"/>
              </w:rPr>
              <w:t>28.4</w:t>
            </w:r>
          </w:p>
        </w:tc>
        <w:tc>
          <w:tcPr>
            <w:tcW w:w="567" w:type="dxa"/>
            <w:tcBorders>
              <w:top w:val="nil"/>
              <w:left w:val="nil"/>
              <w:bottom w:val="single" w:color="auto" w:sz="4" w:space="0"/>
              <w:right w:val="single" w:color="auto" w:sz="4" w:space="0"/>
            </w:tcBorders>
            <w:vAlign w:val="center"/>
          </w:tcPr>
          <w:p w14:paraId="2591086F">
            <w:pPr>
              <w:jc w:val="right"/>
              <w:rPr>
                <w:rFonts w:ascii="宋体" w:hAnsi="宋体" w:eastAsia="宋体" w:cs="Arial"/>
                <w:color w:val="000000"/>
                <w:sz w:val="20"/>
              </w:rPr>
            </w:pPr>
            <w:r>
              <w:rPr>
                <w:rFonts w:hint="eastAsia" w:cs="Arial"/>
                <w:color w:val="000000"/>
                <w:sz w:val="20"/>
              </w:rPr>
              <w:t>28.4</w:t>
            </w:r>
          </w:p>
        </w:tc>
        <w:tc>
          <w:tcPr>
            <w:tcW w:w="564" w:type="dxa"/>
            <w:tcBorders>
              <w:top w:val="nil"/>
              <w:left w:val="nil"/>
              <w:bottom w:val="single" w:color="auto" w:sz="4" w:space="0"/>
              <w:right w:val="single" w:color="auto" w:sz="4" w:space="0"/>
            </w:tcBorders>
            <w:vAlign w:val="center"/>
          </w:tcPr>
          <w:p w14:paraId="3C517C5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727A439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26690FF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12B455A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7A899E5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6A3CAAB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35B9A36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6DEC1F3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65A50B7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5BCFA51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1EE8F7D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56A1797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725789D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73DB89C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vAlign w:val="center"/>
          </w:tcPr>
          <w:p w14:paraId="1DC2BA9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bl>
    <w:p w14:paraId="02A043B9">
      <w:pPr>
        <w:spacing w:line="560" w:lineRule="exact"/>
        <w:rPr>
          <w:rFonts w:ascii="TimesNewRoman" w:hAnsi="TimesNewRoman" w:cs="TimesNewRoman"/>
          <w:color w:val="000000"/>
        </w:rPr>
        <w:sectPr>
          <w:pgSz w:w="16838" w:h="11906" w:orient="landscape"/>
          <w:pgMar w:top="1797" w:right="1440" w:bottom="1797" w:left="1440" w:header="851" w:footer="992" w:gutter="0"/>
          <w:pgNumType w:fmt="numberInDash"/>
          <w:cols w:space="720" w:num="1"/>
          <w:docGrid w:type="linesAndChars" w:linePitch="312" w:charSpace="0"/>
        </w:sectPr>
      </w:pPr>
    </w:p>
    <w:p w14:paraId="377E7FB7">
      <w:pPr>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xml:space="preserve">                                         </w:t>
      </w:r>
      <w:r>
        <w:rPr>
          <w:rFonts w:hint="eastAsia" w:ascii="TimesNewRoman" w:hAnsi="TimesNewRoman" w:cs="TimesNewRoman"/>
          <w:color w:val="000000"/>
          <w:kern w:val="0"/>
          <w:sz w:val="20"/>
        </w:rPr>
        <w:t xml:space="preserve">                  </w:t>
      </w:r>
      <w:r>
        <w:rPr>
          <w:rFonts w:ascii="TimesNewRoman" w:hAnsi="TimesNewRoman" w:cs="TimesNewRoman"/>
          <w:color w:val="000000"/>
          <w:kern w:val="0"/>
          <w:sz w:val="20"/>
        </w:rPr>
        <w:t>单位公开表3</w:t>
      </w:r>
    </w:p>
    <w:p w14:paraId="3DB33186">
      <w:pPr>
        <w:spacing w:beforeLines="50" w:afterLines="50" w:line="560" w:lineRule="exact"/>
        <w:jc w:val="center"/>
        <w:rPr>
          <w:rFonts w:ascii="TimesNewRoman" w:hAnsi="TimesNewRoman" w:cs="TimesNewRoman"/>
          <w:color w:val="000000"/>
          <w:kern w:val="0"/>
          <w:sz w:val="20"/>
        </w:rPr>
      </w:pPr>
      <w:r>
        <w:rPr>
          <w:rFonts w:hint="eastAsia" w:ascii="宋体" w:hAnsi="宋体" w:eastAsia="宋体" w:cs="宋体"/>
          <w:b/>
          <w:bCs/>
          <w:color w:val="000000"/>
          <w:kern w:val="0"/>
          <w:szCs w:val="32"/>
        </w:rPr>
        <w:t>淮南市司法局法制研究中心</w:t>
      </w:r>
      <w:r>
        <w:rPr>
          <w:rFonts w:ascii="TimesNewRoman" w:hAnsi="TimesNewRoman" w:eastAsia="华文中宋" w:cs="TimesNewRoman"/>
          <w:b/>
          <w:bCs/>
          <w:color w:val="000000"/>
          <w:kern w:val="0"/>
          <w:szCs w:val="32"/>
        </w:rPr>
        <w:t>2026年支出总表</w:t>
      </w:r>
      <w:r>
        <w:rPr>
          <w:rFonts w:ascii="TimesNewRoman" w:hAnsi="TimesNewRoman" w:cs="TimesNewRoman"/>
          <w:color w:val="000000"/>
          <w:kern w:val="0"/>
          <w:sz w:val="20"/>
        </w:rPr>
        <w:t xml:space="preserve">                                                                                           </w:t>
      </w:r>
      <w:r>
        <w:rPr>
          <w:rFonts w:hint="eastAsia" w:ascii="TimesNewRoman" w:hAnsi="TimesNewRoman" w:cs="TimesNewRoman"/>
          <w:color w:val="000000"/>
          <w:kern w:val="0"/>
          <w:sz w:val="20"/>
        </w:rPr>
        <w:t xml:space="preserve">                            </w:t>
      </w:r>
    </w:p>
    <w:p w14:paraId="21F02BF3">
      <w:pPr>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 xml:space="preserve">      </w:t>
      </w:r>
      <w:r>
        <w:rPr>
          <w:rFonts w:ascii="TimesNewRoman" w:hAnsi="TimesNewRoman" w:cs="TimesNewRoman"/>
          <w:color w:val="000000"/>
          <w:kern w:val="0"/>
          <w:sz w:val="20"/>
        </w:rPr>
        <w:t>单位：万元</w:t>
      </w:r>
    </w:p>
    <w:tbl>
      <w:tblPr>
        <w:tblStyle w:val="8"/>
        <w:tblW w:w="8931" w:type="dxa"/>
        <w:tblInd w:w="0" w:type="dxa"/>
        <w:tblLayout w:type="fixed"/>
        <w:tblCellMar>
          <w:top w:w="0" w:type="dxa"/>
          <w:left w:w="108" w:type="dxa"/>
          <w:bottom w:w="0" w:type="dxa"/>
          <w:right w:w="108" w:type="dxa"/>
        </w:tblCellMar>
      </w:tblPr>
      <w:tblGrid>
        <w:gridCol w:w="1054"/>
        <w:gridCol w:w="2890"/>
        <w:gridCol w:w="780"/>
        <w:gridCol w:w="760"/>
        <w:gridCol w:w="740"/>
        <w:gridCol w:w="920"/>
        <w:gridCol w:w="870"/>
        <w:gridCol w:w="917"/>
      </w:tblGrid>
      <w:tr w14:paraId="4D88E400">
        <w:tblPrEx>
          <w:tblCellMar>
            <w:top w:w="0" w:type="dxa"/>
            <w:left w:w="108" w:type="dxa"/>
            <w:bottom w:w="0" w:type="dxa"/>
            <w:right w:w="108" w:type="dxa"/>
          </w:tblCellMar>
        </w:tblPrEx>
        <w:trPr>
          <w:trHeight w:val="690" w:hRule="atLeast"/>
        </w:trPr>
        <w:tc>
          <w:tcPr>
            <w:tcW w:w="1054" w:type="dxa"/>
            <w:tcBorders>
              <w:top w:val="single" w:color="auto" w:sz="4" w:space="0"/>
              <w:left w:val="single" w:color="auto" w:sz="4" w:space="0"/>
              <w:bottom w:val="single" w:color="auto" w:sz="4" w:space="0"/>
              <w:right w:val="single" w:color="auto" w:sz="4" w:space="0"/>
            </w:tcBorders>
            <w:vAlign w:val="center"/>
          </w:tcPr>
          <w:p w14:paraId="3B9CF5DA">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w:t>
            </w:r>
          </w:p>
          <w:p w14:paraId="6693CFEA">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编码</w:t>
            </w:r>
          </w:p>
        </w:tc>
        <w:tc>
          <w:tcPr>
            <w:tcW w:w="2890" w:type="dxa"/>
            <w:tcBorders>
              <w:top w:val="single" w:color="auto" w:sz="4" w:space="0"/>
              <w:left w:val="nil"/>
              <w:bottom w:val="single" w:color="auto" w:sz="4" w:space="0"/>
              <w:right w:val="single" w:color="auto" w:sz="4" w:space="0"/>
            </w:tcBorders>
            <w:vAlign w:val="center"/>
          </w:tcPr>
          <w:p w14:paraId="63969AF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科目名称</w:t>
            </w:r>
          </w:p>
        </w:tc>
        <w:tc>
          <w:tcPr>
            <w:tcW w:w="780" w:type="dxa"/>
            <w:tcBorders>
              <w:top w:val="single" w:color="auto" w:sz="4" w:space="0"/>
              <w:left w:val="nil"/>
              <w:bottom w:val="single" w:color="auto" w:sz="4" w:space="0"/>
              <w:right w:val="single" w:color="auto" w:sz="4" w:space="0"/>
            </w:tcBorders>
            <w:vAlign w:val="center"/>
          </w:tcPr>
          <w:p w14:paraId="7BA2DF06">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760" w:type="dxa"/>
            <w:tcBorders>
              <w:top w:val="single" w:color="auto" w:sz="4" w:space="0"/>
              <w:left w:val="nil"/>
              <w:bottom w:val="single" w:color="auto" w:sz="4" w:space="0"/>
              <w:right w:val="single" w:color="auto" w:sz="4" w:space="0"/>
            </w:tcBorders>
            <w:vAlign w:val="center"/>
          </w:tcPr>
          <w:p w14:paraId="251780D7">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基本支出</w:t>
            </w:r>
          </w:p>
        </w:tc>
        <w:tc>
          <w:tcPr>
            <w:tcW w:w="740" w:type="dxa"/>
            <w:tcBorders>
              <w:top w:val="single" w:color="auto" w:sz="4" w:space="0"/>
              <w:left w:val="nil"/>
              <w:bottom w:val="single" w:color="auto" w:sz="4" w:space="0"/>
              <w:right w:val="single" w:color="auto" w:sz="4" w:space="0"/>
            </w:tcBorders>
            <w:vAlign w:val="center"/>
          </w:tcPr>
          <w:p w14:paraId="7EABEE69">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项目支出</w:t>
            </w:r>
          </w:p>
        </w:tc>
        <w:tc>
          <w:tcPr>
            <w:tcW w:w="920" w:type="dxa"/>
            <w:tcBorders>
              <w:top w:val="single" w:color="auto" w:sz="4" w:space="0"/>
              <w:left w:val="nil"/>
              <w:bottom w:val="single" w:color="auto" w:sz="4" w:space="0"/>
              <w:right w:val="single" w:color="auto" w:sz="4" w:space="0"/>
            </w:tcBorders>
            <w:vAlign w:val="center"/>
          </w:tcPr>
          <w:p w14:paraId="0512F107">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事业单位经营支出</w:t>
            </w:r>
          </w:p>
        </w:tc>
        <w:tc>
          <w:tcPr>
            <w:tcW w:w="870" w:type="dxa"/>
            <w:tcBorders>
              <w:top w:val="single" w:color="auto" w:sz="4" w:space="0"/>
              <w:left w:val="nil"/>
              <w:bottom w:val="single" w:color="auto" w:sz="4" w:space="0"/>
              <w:right w:val="single" w:color="auto" w:sz="4" w:space="0"/>
            </w:tcBorders>
            <w:vAlign w:val="center"/>
          </w:tcPr>
          <w:p w14:paraId="5D8000F6">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上缴上级支出</w:t>
            </w:r>
          </w:p>
        </w:tc>
        <w:tc>
          <w:tcPr>
            <w:tcW w:w="917" w:type="dxa"/>
            <w:tcBorders>
              <w:top w:val="single" w:color="auto" w:sz="4" w:space="0"/>
              <w:left w:val="nil"/>
              <w:bottom w:val="single" w:color="auto" w:sz="4" w:space="0"/>
              <w:right w:val="single" w:color="auto" w:sz="4" w:space="0"/>
            </w:tcBorders>
            <w:vAlign w:val="center"/>
          </w:tcPr>
          <w:p w14:paraId="435C165D">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对附属单位补助支出</w:t>
            </w:r>
          </w:p>
        </w:tc>
      </w:tr>
      <w:tr w14:paraId="66D9DEA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3E4ABF7">
            <w:pPr>
              <w:rPr>
                <w:rFonts w:ascii="宋体" w:hAnsi="宋体" w:eastAsia="宋体" w:cs="Arial"/>
                <w:color w:val="000000"/>
                <w:sz w:val="20"/>
              </w:rPr>
            </w:pPr>
            <w:r>
              <w:rPr>
                <w:rFonts w:hint="eastAsia" w:cs="Arial"/>
                <w:color w:val="000000"/>
                <w:sz w:val="20"/>
              </w:rPr>
              <w:t>201</w:t>
            </w:r>
          </w:p>
        </w:tc>
        <w:tc>
          <w:tcPr>
            <w:tcW w:w="2890" w:type="dxa"/>
            <w:tcBorders>
              <w:top w:val="nil"/>
              <w:left w:val="nil"/>
              <w:bottom w:val="single" w:color="auto" w:sz="4" w:space="0"/>
              <w:right w:val="single" w:color="auto" w:sz="4" w:space="0"/>
            </w:tcBorders>
            <w:vAlign w:val="center"/>
          </w:tcPr>
          <w:p w14:paraId="11CB280F">
            <w:pPr>
              <w:rPr>
                <w:rFonts w:ascii="宋体" w:hAnsi="宋体" w:eastAsia="宋体" w:cs="Arial"/>
                <w:color w:val="000000"/>
                <w:sz w:val="20"/>
              </w:rPr>
            </w:pPr>
            <w:r>
              <w:rPr>
                <w:rFonts w:hint="eastAsia" w:cs="Arial"/>
                <w:color w:val="000000"/>
                <w:sz w:val="20"/>
              </w:rPr>
              <w:t>一般公共服务支出</w:t>
            </w:r>
          </w:p>
        </w:tc>
        <w:tc>
          <w:tcPr>
            <w:tcW w:w="780" w:type="dxa"/>
            <w:tcBorders>
              <w:top w:val="nil"/>
              <w:left w:val="nil"/>
              <w:bottom w:val="single" w:color="auto" w:sz="4" w:space="0"/>
              <w:right w:val="single" w:color="auto" w:sz="4" w:space="0"/>
            </w:tcBorders>
            <w:vAlign w:val="center"/>
          </w:tcPr>
          <w:p w14:paraId="2ECD75BC">
            <w:pPr>
              <w:jc w:val="right"/>
              <w:rPr>
                <w:rFonts w:ascii="宋体" w:hAnsi="宋体" w:eastAsia="宋体" w:cs="Arial"/>
                <w:color w:val="000000"/>
                <w:sz w:val="20"/>
              </w:rPr>
            </w:pPr>
            <w:r>
              <w:rPr>
                <w:rFonts w:hint="eastAsia" w:cs="Arial"/>
                <w:color w:val="000000"/>
                <w:sz w:val="20"/>
              </w:rPr>
              <w:t>20.0</w:t>
            </w:r>
          </w:p>
        </w:tc>
        <w:tc>
          <w:tcPr>
            <w:tcW w:w="760" w:type="dxa"/>
            <w:tcBorders>
              <w:top w:val="nil"/>
              <w:left w:val="nil"/>
              <w:bottom w:val="single" w:color="auto" w:sz="4" w:space="0"/>
              <w:right w:val="single" w:color="auto" w:sz="4" w:space="0"/>
            </w:tcBorders>
            <w:vAlign w:val="center"/>
          </w:tcPr>
          <w:p w14:paraId="087F0201">
            <w:pPr>
              <w:jc w:val="right"/>
              <w:rPr>
                <w:rFonts w:ascii="宋体" w:hAnsi="宋体" w:eastAsia="宋体" w:cs="Arial"/>
                <w:color w:val="000000"/>
                <w:sz w:val="20"/>
              </w:rPr>
            </w:pPr>
            <w:r>
              <w:rPr>
                <w:rFonts w:hint="eastAsia" w:cs="Arial"/>
                <w:color w:val="000000"/>
                <w:sz w:val="20"/>
              </w:rPr>
              <w:t>20.0</w:t>
            </w:r>
          </w:p>
        </w:tc>
        <w:tc>
          <w:tcPr>
            <w:tcW w:w="740" w:type="dxa"/>
            <w:tcBorders>
              <w:top w:val="nil"/>
              <w:left w:val="nil"/>
              <w:bottom w:val="single" w:color="auto" w:sz="4" w:space="0"/>
              <w:right w:val="single" w:color="auto" w:sz="4" w:space="0"/>
            </w:tcBorders>
            <w:vAlign w:val="center"/>
          </w:tcPr>
          <w:p w14:paraId="51EE6FE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564593AC">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407DA345">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6CD35E7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220619D">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A4B4103">
            <w:pPr>
              <w:rPr>
                <w:rFonts w:ascii="宋体" w:hAnsi="宋体" w:eastAsia="宋体" w:cs="Arial"/>
                <w:color w:val="000000"/>
                <w:sz w:val="20"/>
              </w:rPr>
            </w:pPr>
            <w:r>
              <w:rPr>
                <w:rFonts w:hint="eastAsia" w:cs="Arial"/>
                <w:color w:val="000000"/>
                <w:sz w:val="20"/>
              </w:rPr>
              <w:t>　20103</w:t>
            </w:r>
          </w:p>
        </w:tc>
        <w:tc>
          <w:tcPr>
            <w:tcW w:w="2890" w:type="dxa"/>
            <w:tcBorders>
              <w:top w:val="nil"/>
              <w:left w:val="nil"/>
              <w:bottom w:val="single" w:color="auto" w:sz="4" w:space="0"/>
              <w:right w:val="single" w:color="auto" w:sz="4" w:space="0"/>
            </w:tcBorders>
            <w:vAlign w:val="center"/>
          </w:tcPr>
          <w:p w14:paraId="070358DC">
            <w:pPr>
              <w:rPr>
                <w:rFonts w:ascii="宋体" w:hAnsi="宋体" w:eastAsia="宋体" w:cs="Arial"/>
                <w:color w:val="000000"/>
                <w:sz w:val="20"/>
              </w:rPr>
            </w:pPr>
            <w:r>
              <w:rPr>
                <w:rFonts w:hint="eastAsia" w:cs="Arial"/>
                <w:color w:val="000000"/>
                <w:sz w:val="20"/>
              </w:rPr>
              <w:t>　政府办公厅（室）及相关机构事务</w:t>
            </w:r>
          </w:p>
        </w:tc>
        <w:tc>
          <w:tcPr>
            <w:tcW w:w="780" w:type="dxa"/>
            <w:tcBorders>
              <w:top w:val="nil"/>
              <w:left w:val="nil"/>
              <w:bottom w:val="single" w:color="auto" w:sz="4" w:space="0"/>
              <w:right w:val="single" w:color="auto" w:sz="4" w:space="0"/>
            </w:tcBorders>
            <w:vAlign w:val="center"/>
          </w:tcPr>
          <w:p w14:paraId="7F538510">
            <w:pPr>
              <w:jc w:val="right"/>
              <w:rPr>
                <w:rFonts w:ascii="宋体" w:hAnsi="宋体" w:eastAsia="宋体" w:cs="Arial"/>
                <w:color w:val="000000"/>
                <w:sz w:val="20"/>
              </w:rPr>
            </w:pPr>
            <w:r>
              <w:rPr>
                <w:rFonts w:hint="eastAsia" w:cs="Arial"/>
                <w:color w:val="000000"/>
                <w:sz w:val="20"/>
              </w:rPr>
              <w:t>20.0</w:t>
            </w:r>
          </w:p>
        </w:tc>
        <w:tc>
          <w:tcPr>
            <w:tcW w:w="760" w:type="dxa"/>
            <w:tcBorders>
              <w:top w:val="nil"/>
              <w:left w:val="nil"/>
              <w:bottom w:val="single" w:color="auto" w:sz="4" w:space="0"/>
              <w:right w:val="single" w:color="auto" w:sz="4" w:space="0"/>
            </w:tcBorders>
            <w:vAlign w:val="center"/>
          </w:tcPr>
          <w:p w14:paraId="1921AFF2">
            <w:pPr>
              <w:jc w:val="right"/>
              <w:rPr>
                <w:rFonts w:ascii="宋体" w:hAnsi="宋体" w:eastAsia="宋体" w:cs="Arial"/>
                <w:color w:val="000000"/>
                <w:sz w:val="20"/>
              </w:rPr>
            </w:pPr>
            <w:r>
              <w:rPr>
                <w:rFonts w:hint="eastAsia" w:cs="Arial"/>
                <w:color w:val="000000"/>
                <w:sz w:val="20"/>
              </w:rPr>
              <w:t>20.0</w:t>
            </w:r>
          </w:p>
        </w:tc>
        <w:tc>
          <w:tcPr>
            <w:tcW w:w="740" w:type="dxa"/>
            <w:tcBorders>
              <w:top w:val="nil"/>
              <w:left w:val="nil"/>
              <w:bottom w:val="single" w:color="auto" w:sz="4" w:space="0"/>
              <w:right w:val="single" w:color="auto" w:sz="4" w:space="0"/>
            </w:tcBorders>
            <w:vAlign w:val="center"/>
          </w:tcPr>
          <w:p w14:paraId="0F89C422">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622A149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2D4DD5E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5A496C8B">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79907DF1">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9E203DA">
            <w:pPr>
              <w:rPr>
                <w:rFonts w:ascii="宋体" w:hAnsi="宋体" w:eastAsia="宋体" w:cs="Arial"/>
                <w:color w:val="000000"/>
                <w:sz w:val="20"/>
              </w:rPr>
            </w:pPr>
            <w:r>
              <w:rPr>
                <w:rFonts w:hint="eastAsia" w:cs="Arial"/>
                <w:color w:val="000000"/>
                <w:sz w:val="20"/>
              </w:rPr>
              <w:t>　　2010350</w:t>
            </w:r>
          </w:p>
        </w:tc>
        <w:tc>
          <w:tcPr>
            <w:tcW w:w="2890" w:type="dxa"/>
            <w:tcBorders>
              <w:top w:val="nil"/>
              <w:left w:val="nil"/>
              <w:bottom w:val="single" w:color="auto" w:sz="4" w:space="0"/>
              <w:right w:val="single" w:color="auto" w:sz="4" w:space="0"/>
            </w:tcBorders>
            <w:vAlign w:val="center"/>
          </w:tcPr>
          <w:p w14:paraId="4343B73E">
            <w:pPr>
              <w:rPr>
                <w:rFonts w:ascii="宋体" w:hAnsi="宋体" w:eastAsia="宋体" w:cs="Arial"/>
                <w:color w:val="000000"/>
                <w:sz w:val="20"/>
              </w:rPr>
            </w:pPr>
            <w:r>
              <w:rPr>
                <w:rFonts w:hint="eastAsia" w:cs="Arial"/>
                <w:color w:val="000000"/>
                <w:sz w:val="20"/>
              </w:rPr>
              <w:t>　　事业运行</w:t>
            </w:r>
          </w:p>
        </w:tc>
        <w:tc>
          <w:tcPr>
            <w:tcW w:w="780" w:type="dxa"/>
            <w:tcBorders>
              <w:top w:val="nil"/>
              <w:left w:val="nil"/>
              <w:bottom w:val="single" w:color="auto" w:sz="4" w:space="0"/>
              <w:right w:val="single" w:color="auto" w:sz="4" w:space="0"/>
            </w:tcBorders>
            <w:vAlign w:val="center"/>
          </w:tcPr>
          <w:p w14:paraId="09F0912F">
            <w:pPr>
              <w:jc w:val="right"/>
              <w:rPr>
                <w:rFonts w:ascii="宋体" w:hAnsi="宋体" w:eastAsia="宋体" w:cs="Arial"/>
                <w:color w:val="000000"/>
                <w:sz w:val="20"/>
              </w:rPr>
            </w:pPr>
            <w:r>
              <w:rPr>
                <w:rFonts w:hint="eastAsia" w:cs="Arial"/>
                <w:color w:val="000000"/>
                <w:sz w:val="20"/>
              </w:rPr>
              <w:t>20.0</w:t>
            </w:r>
          </w:p>
        </w:tc>
        <w:tc>
          <w:tcPr>
            <w:tcW w:w="760" w:type="dxa"/>
            <w:tcBorders>
              <w:top w:val="nil"/>
              <w:left w:val="nil"/>
              <w:bottom w:val="single" w:color="auto" w:sz="4" w:space="0"/>
              <w:right w:val="single" w:color="auto" w:sz="4" w:space="0"/>
            </w:tcBorders>
            <w:vAlign w:val="center"/>
          </w:tcPr>
          <w:p w14:paraId="552386B9">
            <w:pPr>
              <w:jc w:val="right"/>
              <w:rPr>
                <w:rFonts w:ascii="宋体" w:hAnsi="宋体" w:eastAsia="宋体" w:cs="Arial"/>
                <w:color w:val="000000"/>
                <w:sz w:val="20"/>
              </w:rPr>
            </w:pPr>
            <w:r>
              <w:rPr>
                <w:rFonts w:hint="eastAsia" w:cs="Arial"/>
                <w:color w:val="000000"/>
                <w:sz w:val="20"/>
              </w:rPr>
              <w:t>20.0</w:t>
            </w:r>
          </w:p>
        </w:tc>
        <w:tc>
          <w:tcPr>
            <w:tcW w:w="740" w:type="dxa"/>
            <w:tcBorders>
              <w:top w:val="nil"/>
              <w:left w:val="nil"/>
              <w:bottom w:val="single" w:color="auto" w:sz="4" w:space="0"/>
              <w:right w:val="single" w:color="auto" w:sz="4" w:space="0"/>
            </w:tcBorders>
            <w:vAlign w:val="center"/>
          </w:tcPr>
          <w:p w14:paraId="46AC002A">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2969644B">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41A6C721">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1C07A901">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528345DC">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217F81F">
            <w:pPr>
              <w:rPr>
                <w:rFonts w:ascii="宋体" w:hAnsi="宋体" w:eastAsia="宋体" w:cs="Arial"/>
                <w:color w:val="000000"/>
                <w:sz w:val="20"/>
              </w:rPr>
            </w:pPr>
            <w:r>
              <w:rPr>
                <w:rFonts w:hint="eastAsia" w:cs="Arial"/>
                <w:color w:val="000000"/>
                <w:sz w:val="20"/>
              </w:rPr>
              <w:t>208</w:t>
            </w:r>
          </w:p>
        </w:tc>
        <w:tc>
          <w:tcPr>
            <w:tcW w:w="2890" w:type="dxa"/>
            <w:tcBorders>
              <w:top w:val="nil"/>
              <w:left w:val="nil"/>
              <w:bottom w:val="single" w:color="auto" w:sz="4" w:space="0"/>
              <w:right w:val="single" w:color="auto" w:sz="4" w:space="0"/>
            </w:tcBorders>
            <w:vAlign w:val="center"/>
          </w:tcPr>
          <w:p w14:paraId="2D6FDEA4">
            <w:pPr>
              <w:rPr>
                <w:rFonts w:ascii="宋体" w:hAnsi="宋体" w:eastAsia="宋体" w:cs="Arial"/>
                <w:color w:val="000000"/>
                <w:sz w:val="20"/>
              </w:rPr>
            </w:pPr>
            <w:r>
              <w:rPr>
                <w:rFonts w:hint="eastAsia" w:cs="Arial"/>
                <w:color w:val="000000"/>
                <w:sz w:val="20"/>
              </w:rPr>
              <w:t>社会保障和就业支出</w:t>
            </w:r>
          </w:p>
        </w:tc>
        <w:tc>
          <w:tcPr>
            <w:tcW w:w="780" w:type="dxa"/>
            <w:tcBorders>
              <w:top w:val="nil"/>
              <w:left w:val="nil"/>
              <w:bottom w:val="single" w:color="auto" w:sz="4" w:space="0"/>
              <w:right w:val="single" w:color="auto" w:sz="4" w:space="0"/>
            </w:tcBorders>
            <w:vAlign w:val="center"/>
          </w:tcPr>
          <w:p w14:paraId="353F86C8">
            <w:pPr>
              <w:jc w:val="right"/>
              <w:rPr>
                <w:rFonts w:ascii="宋体" w:hAnsi="宋体" w:eastAsia="宋体" w:cs="Arial"/>
                <w:color w:val="000000"/>
                <w:sz w:val="20"/>
              </w:rPr>
            </w:pPr>
            <w:r>
              <w:rPr>
                <w:rFonts w:hint="eastAsia" w:cs="Arial"/>
                <w:color w:val="000000"/>
                <w:sz w:val="20"/>
              </w:rPr>
              <w:t>4.3</w:t>
            </w:r>
          </w:p>
        </w:tc>
        <w:tc>
          <w:tcPr>
            <w:tcW w:w="760" w:type="dxa"/>
            <w:tcBorders>
              <w:top w:val="nil"/>
              <w:left w:val="nil"/>
              <w:bottom w:val="single" w:color="auto" w:sz="4" w:space="0"/>
              <w:right w:val="single" w:color="auto" w:sz="4" w:space="0"/>
            </w:tcBorders>
            <w:vAlign w:val="center"/>
          </w:tcPr>
          <w:p w14:paraId="3B91D18C">
            <w:pPr>
              <w:jc w:val="right"/>
              <w:rPr>
                <w:rFonts w:ascii="宋体" w:hAnsi="宋体" w:eastAsia="宋体" w:cs="Arial"/>
                <w:color w:val="000000"/>
                <w:sz w:val="20"/>
              </w:rPr>
            </w:pPr>
            <w:r>
              <w:rPr>
                <w:rFonts w:hint="eastAsia" w:cs="Arial"/>
                <w:color w:val="000000"/>
                <w:sz w:val="20"/>
              </w:rPr>
              <w:t>4.3</w:t>
            </w:r>
          </w:p>
        </w:tc>
        <w:tc>
          <w:tcPr>
            <w:tcW w:w="740" w:type="dxa"/>
            <w:tcBorders>
              <w:top w:val="nil"/>
              <w:left w:val="nil"/>
              <w:bottom w:val="single" w:color="auto" w:sz="4" w:space="0"/>
              <w:right w:val="single" w:color="auto" w:sz="4" w:space="0"/>
            </w:tcBorders>
            <w:vAlign w:val="center"/>
          </w:tcPr>
          <w:p w14:paraId="7E1D94AD">
            <w:pPr>
              <w:widowControl/>
              <w:spacing w:line="560" w:lineRule="exact"/>
              <w:jc w:val="righ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58C9B084">
            <w:pPr>
              <w:widowControl/>
              <w:spacing w:line="560" w:lineRule="exact"/>
              <w:jc w:val="right"/>
              <w:rPr>
                <w:rFonts w:ascii="TimesNewRoman" w:hAnsi="TimesNewRoman" w:cs="TimesNewRoman"/>
                <w:color w:val="000000"/>
                <w:kern w:val="0"/>
                <w:sz w:val="22"/>
              </w:rPr>
            </w:pPr>
          </w:p>
        </w:tc>
        <w:tc>
          <w:tcPr>
            <w:tcW w:w="870" w:type="dxa"/>
            <w:tcBorders>
              <w:top w:val="nil"/>
              <w:left w:val="nil"/>
              <w:bottom w:val="single" w:color="auto" w:sz="4" w:space="0"/>
              <w:right w:val="single" w:color="auto" w:sz="4" w:space="0"/>
            </w:tcBorders>
            <w:vAlign w:val="center"/>
          </w:tcPr>
          <w:p w14:paraId="29B566B2">
            <w:pPr>
              <w:widowControl/>
              <w:spacing w:line="560" w:lineRule="exact"/>
              <w:jc w:val="right"/>
              <w:rPr>
                <w:rFonts w:ascii="TimesNewRoman" w:hAnsi="TimesNewRoman" w:cs="TimesNewRoman"/>
                <w:color w:val="000000"/>
                <w:kern w:val="0"/>
                <w:sz w:val="22"/>
              </w:rPr>
            </w:pPr>
          </w:p>
        </w:tc>
        <w:tc>
          <w:tcPr>
            <w:tcW w:w="917" w:type="dxa"/>
            <w:tcBorders>
              <w:top w:val="nil"/>
              <w:left w:val="nil"/>
              <w:bottom w:val="single" w:color="auto" w:sz="4" w:space="0"/>
              <w:right w:val="single" w:color="auto" w:sz="4" w:space="0"/>
            </w:tcBorders>
            <w:vAlign w:val="center"/>
          </w:tcPr>
          <w:p w14:paraId="42818E49">
            <w:pPr>
              <w:widowControl/>
              <w:spacing w:line="560" w:lineRule="exact"/>
              <w:jc w:val="right"/>
              <w:rPr>
                <w:rFonts w:ascii="TimesNewRoman" w:hAnsi="TimesNewRoman" w:cs="TimesNewRoman"/>
                <w:color w:val="000000"/>
                <w:kern w:val="0"/>
                <w:sz w:val="22"/>
              </w:rPr>
            </w:pPr>
          </w:p>
        </w:tc>
      </w:tr>
      <w:tr w14:paraId="204FA2BA">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ED3927F">
            <w:pPr>
              <w:rPr>
                <w:rFonts w:ascii="宋体" w:hAnsi="宋体" w:eastAsia="宋体" w:cs="Arial"/>
                <w:color w:val="000000"/>
                <w:sz w:val="20"/>
              </w:rPr>
            </w:pPr>
            <w:r>
              <w:rPr>
                <w:rFonts w:hint="eastAsia" w:cs="Arial"/>
                <w:color w:val="000000"/>
                <w:sz w:val="20"/>
              </w:rPr>
              <w:t>　20805</w:t>
            </w:r>
          </w:p>
        </w:tc>
        <w:tc>
          <w:tcPr>
            <w:tcW w:w="2890" w:type="dxa"/>
            <w:tcBorders>
              <w:top w:val="nil"/>
              <w:left w:val="nil"/>
              <w:bottom w:val="single" w:color="auto" w:sz="4" w:space="0"/>
              <w:right w:val="single" w:color="auto" w:sz="4" w:space="0"/>
            </w:tcBorders>
            <w:vAlign w:val="center"/>
          </w:tcPr>
          <w:p w14:paraId="6D82A9FD">
            <w:pPr>
              <w:rPr>
                <w:rFonts w:ascii="宋体" w:hAnsi="宋体" w:eastAsia="宋体" w:cs="Arial"/>
                <w:color w:val="000000"/>
                <w:sz w:val="20"/>
              </w:rPr>
            </w:pPr>
            <w:r>
              <w:rPr>
                <w:rFonts w:hint="eastAsia" w:cs="Arial"/>
                <w:color w:val="000000"/>
                <w:sz w:val="20"/>
              </w:rPr>
              <w:t>　行政事业单位养老支出</w:t>
            </w:r>
          </w:p>
        </w:tc>
        <w:tc>
          <w:tcPr>
            <w:tcW w:w="780" w:type="dxa"/>
            <w:tcBorders>
              <w:top w:val="nil"/>
              <w:left w:val="nil"/>
              <w:bottom w:val="single" w:color="auto" w:sz="4" w:space="0"/>
              <w:right w:val="single" w:color="auto" w:sz="4" w:space="0"/>
            </w:tcBorders>
            <w:vAlign w:val="center"/>
          </w:tcPr>
          <w:p w14:paraId="7B2779DC">
            <w:pPr>
              <w:jc w:val="right"/>
              <w:rPr>
                <w:rFonts w:ascii="宋体" w:hAnsi="宋体" w:eastAsia="宋体" w:cs="Arial"/>
                <w:color w:val="000000"/>
                <w:sz w:val="20"/>
              </w:rPr>
            </w:pPr>
            <w:r>
              <w:rPr>
                <w:rFonts w:hint="eastAsia" w:cs="Arial"/>
                <w:color w:val="000000"/>
                <w:sz w:val="20"/>
              </w:rPr>
              <w:t>4.3</w:t>
            </w:r>
          </w:p>
        </w:tc>
        <w:tc>
          <w:tcPr>
            <w:tcW w:w="760" w:type="dxa"/>
            <w:tcBorders>
              <w:top w:val="nil"/>
              <w:left w:val="nil"/>
              <w:bottom w:val="single" w:color="auto" w:sz="4" w:space="0"/>
              <w:right w:val="single" w:color="auto" w:sz="4" w:space="0"/>
            </w:tcBorders>
            <w:vAlign w:val="center"/>
          </w:tcPr>
          <w:p w14:paraId="01AB3272">
            <w:pPr>
              <w:jc w:val="right"/>
              <w:rPr>
                <w:rFonts w:ascii="宋体" w:hAnsi="宋体" w:eastAsia="宋体" w:cs="Arial"/>
                <w:color w:val="000000"/>
                <w:sz w:val="20"/>
              </w:rPr>
            </w:pPr>
            <w:r>
              <w:rPr>
                <w:rFonts w:hint="eastAsia" w:cs="Arial"/>
                <w:color w:val="000000"/>
                <w:sz w:val="20"/>
              </w:rPr>
              <w:t>4.3</w:t>
            </w:r>
          </w:p>
        </w:tc>
        <w:tc>
          <w:tcPr>
            <w:tcW w:w="740" w:type="dxa"/>
            <w:tcBorders>
              <w:top w:val="nil"/>
              <w:left w:val="nil"/>
              <w:bottom w:val="single" w:color="auto" w:sz="4" w:space="0"/>
              <w:right w:val="single" w:color="auto" w:sz="4" w:space="0"/>
            </w:tcBorders>
            <w:vAlign w:val="center"/>
          </w:tcPr>
          <w:p w14:paraId="4F4A9875">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3CBB5F29">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5E84243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634A481A">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7666CE19">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E44F4C9">
            <w:pPr>
              <w:rPr>
                <w:rFonts w:ascii="宋体" w:hAnsi="宋体" w:eastAsia="宋体" w:cs="Arial"/>
                <w:color w:val="000000"/>
                <w:sz w:val="20"/>
              </w:rPr>
            </w:pPr>
            <w:r>
              <w:rPr>
                <w:rFonts w:hint="eastAsia" w:cs="Arial"/>
                <w:color w:val="000000"/>
                <w:sz w:val="20"/>
              </w:rPr>
              <w:t>　　2080505</w:t>
            </w:r>
          </w:p>
        </w:tc>
        <w:tc>
          <w:tcPr>
            <w:tcW w:w="2890" w:type="dxa"/>
            <w:tcBorders>
              <w:top w:val="nil"/>
              <w:left w:val="nil"/>
              <w:bottom w:val="single" w:color="auto" w:sz="4" w:space="0"/>
              <w:right w:val="single" w:color="auto" w:sz="4" w:space="0"/>
            </w:tcBorders>
            <w:vAlign w:val="center"/>
          </w:tcPr>
          <w:p w14:paraId="77A7DCAF">
            <w:pPr>
              <w:rPr>
                <w:rFonts w:ascii="宋体" w:hAnsi="宋体" w:eastAsia="宋体" w:cs="Arial"/>
                <w:color w:val="000000"/>
                <w:sz w:val="20"/>
              </w:rPr>
            </w:pPr>
            <w:r>
              <w:rPr>
                <w:rFonts w:hint="eastAsia" w:cs="Arial"/>
                <w:color w:val="000000"/>
                <w:sz w:val="20"/>
              </w:rPr>
              <w:t>　　机关事业单位基本养老保险缴费支出</w:t>
            </w:r>
          </w:p>
        </w:tc>
        <w:tc>
          <w:tcPr>
            <w:tcW w:w="780" w:type="dxa"/>
            <w:tcBorders>
              <w:top w:val="nil"/>
              <w:left w:val="nil"/>
              <w:bottom w:val="single" w:color="auto" w:sz="4" w:space="0"/>
              <w:right w:val="single" w:color="auto" w:sz="4" w:space="0"/>
            </w:tcBorders>
            <w:vAlign w:val="center"/>
          </w:tcPr>
          <w:p w14:paraId="3AE8C0A0">
            <w:pPr>
              <w:jc w:val="right"/>
              <w:rPr>
                <w:rFonts w:ascii="宋体" w:hAnsi="宋体" w:eastAsia="宋体" w:cs="Arial"/>
                <w:color w:val="000000"/>
                <w:sz w:val="20"/>
              </w:rPr>
            </w:pPr>
            <w:r>
              <w:rPr>
                <w:rFonts w:hint="eastAsia" w:cs="Arial"/>
                <w:color w:val="000000"/>
                <w:sz w:val="20"/>
              </w:rPr>
              <w:t>2.9</w:t>
            </w:r>
          </w:p>
        </w:tc>
        <w:tc>
          <w:tcPr>
            <w:tcW w:w="760" w:type="dxa"/>
            <w:tcBorders>
              <w:top w:val="nil"/>
              <w:left w:val="nil"/>
              <w:bottom w:val="single" w:color="auto" w:sz="4" w:space="0"/>
              <w:right w:val="single" w:color="auto" w:sz="4" w:space="0"/>
            </w:tcBorders>
            <w:vAlign w:val="center"/>
          </w:tcPr>
          <w:p w14:paraId="4F847E47">
            <w:pPr>
              <w:jc w:val="right"/>
              <w:rPr>
                <w:rFonts w:ascii="宋体" w:hAnsi="宋体" w:eastAsia="宋体" w:cs="Arial"/>
                <w:color w:val="000000"/>
                <w:sz w:val="20"/>
              </w:rPr>
            </w:pPr>
            <w:r>
              <w:rPr>
                <w:rFonts w:hint="eastAsia" w:cs="Arial"/>
                <w:color w:val="000000"/>
                <w:sz w:val="20"/>
              </w:rPr>
              <w:t>2.9</w:t>
            </w:r>
          </w:p>
        </w:tc>
        <w:tc>
          <w:tcPr>
            <w:tcW w:w="740" w:type="dxa"/>
            <w:tcBorders>
              <w:top w:val="nil"/>
              <w:left w:val="nil"/>
              <w:bottom w:val="single" w:color="auto" w:sz="4" w:space="0"/>
              <w:right w:val="single" w:color="auto" w:sz="4" w:space="0"/>
            </w:tcBorders>
            <w:vAlign w:val="center"/>
          </w:tcPr>
          <w:p w14:paraId="688F476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697F61D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749967D1">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6B180EDC">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3EB9B97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CD0EEAB">
            <w:pPr>
              <w:rPr>
                <w:rFonts w:ascii="宋体" w:hAnsi="宋体" w:eastAsia="宋体" w:cs="Arial"/>
                <w:color w:val="000000"/>
                <w:sz w:val="20"/>
              </w:rPr>
            </w:pPr>
            <w:r>
              <w:rPr>
                <w:rFonts w:hint="eastAsia" w:cs="Arial"/>
                <w:color w:val="000000"/>
                <w:sz w:val="20"/>
              </w:rPr>
              <w:t>　　2080506</w:t>
            </w:r>
          </w:p>
        </w:tc>
        <w:tc>
          <w:tcPr>
            <w:tcW w:w="2890" w:type="dxa"/>
            <w:tcBorders>
              <w:top w:val="nil"/>
              <w:left w:val="nil"/>
              <w:bottom w:val="single" w:color="auto" w:sz="4" w:space="0"/>
              <w:right w:val="single" w:color="auto" w:sz="4" w:space="0"/>
            </w:tcBorders>
            <w:vAlign w:val="center"/>
          </w:tcPr>
          <w:p w14:paraId="0ED56774">
            <w:pPr>
              <w:rPr>
                <w:rFonts w:ascii="宋体" w:hAnsi="宋体" w:eastAsia="宋体" w:cs="Arial"/>
                <w:color w:val="000000"/>
                <w:sz w:val="20"/>
              </w:rPr>
            </w:pPr>
            <w:r>
              <w:rPr>
                <w:rFonts w:hint="eastAsia" w:cs="Arial"/>
                <w:color w:val="000000"/>
                <w:sz w:val="20"/>
              </w:rPr>
              <w:t>　　机关事业单位职业年金缴费支出</w:t>
            </w:r>
          </w:p>
        </w:tc>
        <w:tc>
          <w:tcPr>
            <w:tcW w:w="780" w:type="dxa"/>
            <w:tcBorders>
              <w:top w:val="nil"/>
              <w:left w:val="nil"/>
              <w:bottom w:val="single" w:color="auto" w:sz="4" w:space="0"/>
              <w:right w:val="single" w:color="auto" w:sz="4" w:space="0"/>
            </w:tcBorders>
            <w:vAlign w:val="center"/>
          </w:tcPr>
          <w:p w14:paraId="3037C55D">
            <w:pPr>
              <w:jc w:val="right"/>
              <w:rPr>
                <w:rFonts w:ascii="宋体" w:hAnsi="宋体" w:eastAsia="宋体" w:cs="Arial"/>
                <w:color w:val="000000"/>
                <w:sz w:val="20"/>
              </w:rPr>
            </w:pPr>
            <w:r>
              <w:rPr>
                <w:rFonts w:hint="eastAsia" w:cs="Arial"/>
                <w:color w:val="000000"/>
                <w:sz w:val="20"/>
              </w:rPr>
              <w:t>1.4</w:t>
            </w:r>
          </w:p>
        </w:tc>
        <w:tc>
          <w:tcPr>
            <w:tcW w:w="760" w:type="dxa"/>
            <w:tcBorders>
              <w:top w:val="nil"/>
              <w:left w:val="nil"/>
              <w:bottom w:val="single" w:color="auto" w:sz="4" w:space="0"/>
              <w:right w:val="single" w:color="auto" w:sz="4" w:space="0"/>
            </w:tcBorders>
            <w:vAlign w:val="center"/>
          </w:tcPr>
          <w:p w14:paraId="61E19A12">
            <w:pPr>
              <w:jc w:val="right"/>
              <w:rPr>
                <w:rFonts w:ascii="宋体" w:hAnsi="宋体" w:eastAsia="宋体" w:cs="Arial"/>
                <w:color w:val="000000"/>
                <w:sz w:val="20"/>
              </w:rPr>
            </w:pPr>
            <w:r>
              <w:rPr>
                <w:rFonts w:hint="eastAsia" w:cs="Arial"/>
                <w:color w:val="000000"/>
                <w:sz w:val="20"/>
              </w:rPr>
              <w:t>1.4</w:t>
            </w:r>
          </w:p>
        </w:tc>
        <w:tc>
          <w:tcPr>
            <w:tcW w:w="740" w:type="dxa"/>
            <w:tcBorders>
              <w:top w:val="nil"/>
              <w:left w:val="nil"/>
              <w:bottom w:val="single" w:color="auto" w:sz="4" w:space="0"/>
              <w:right w:val="single" w:color="auto" w:sz="4" w:space="0"/>
            </w:tcBorders>
            <w:vAlign w:val="center"/>
          </w:tcPr>
          <w:p w14:paraId="50232C7A">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115A70A9">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5FE22F48">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6C4E4625">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568BB2F6">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76A3A95F">
            <w:pPr>
              <w:rPr>
                <w:rFonts w:ascii="宋体" w:hAnsi="宋体" w:eastAsia="宋体" w:cs="Arial"/>
                <w:color w:val="000000"/>
                <w:sz w:val="20"/>
              </w:rPr>
            </w:pPr>
            <w:r>
              <w:rPr>
                <w:rFonts w:hint="eastAsia" w:cs="Arial"/>
                <w:color w:val="000000"/>
                <w:sz w:val="20"/>
              </w:rPr>
              <w:t>210</w:t>
            </w:r>
          </w:p>
        </w:tc>
        <w:tc>
          <w:tcPr>
            <w:tcW w:w="2890" w:type="dxa"/>
            <w:tcBorders>
              <w:top w:val="nil"/>
              <w:left w:val="nil"/>
              <w:bottom w:val="single" w:color="auto" w:sz="4" w:space="0"/>
              <w:right w:val="single" w:color="auto" w:sz="4" w:space="0"/>
            </w:tcBorders>
            <w:vAlign w:val="center"/>
          </w:tcPr>
          <w:p w14:paraId="3ED0EBCC">
            <w:pPr>
              <w:rPr>
                <w:rFonts w:ascii="宋体" w:hAnsi="宋体" w:eastAsia="宋体" w:cs="Arial"/>
                <w:color w:val="000000"/>
                <w:sz w:val="20"/>
              </w:rPr>
            </w:pPr>
            <w:r>
              <w:rPr>
                <w:rFonts w:hint="eastAsia" w:cs="Arial"/>
                <w:color w:val="000000"/>
                <w:sz w:val="20"/>
              </w:rPr>
              <w:t>卫生健康支出</w:t>
            </w:r>
          </w:p>
        </w:tc>
        <w:tc>
          <w:tcPr>
            <w:tcW w:w="780" w:type="dxa"/>
            <w:tcBorders>
              <w:top w:val="nil"/>
              <w:left w:val="nil"/>
              <w:bottom w:val="single" w:color="auto" w:sz="4" w:space="0"/>
              <w:right w:val="single" w:color="auto" w:sz="4" w:space="0"/>
            </w:tcBorders>
            <w:vAlign w:val="center"/>
          </w:tcPr>
          <w:p w14:paraId="797F40A1">
            <w:pPr>
              <w:jc w:val="right"/>
              <w:rPr>
                <w:rFonts w:ascii="宋体" w:hAnsi="宋体" w:eastAsia="宋体" w:cs="Arial"/>
                <w:color w:val="000000"/>
                <w:sz w:val="20"/>
              </w:rPr>
            </w:pPr>
            <w:r>
              <w:rPr>
                <w:rFonts w:hint="eastAsia" w:cs="Arial"/>
                <w:color w:val="000000"/>
                <w:sz w:val="20"/>
              </w:rPr>
              <w:t>1.0</w:t>
            </w:r>
          </w:p>
        </w:tc>
        <w:tc>
          <w:tcPr>
            <w:tcW w:w="760" w:type="dxa"/>
            <w:tcBorders>
              <w:top w:val="nil"/>
              <w:left w:val="nil"/>
              <w:bottom w:val="single" w:color="auto" w:sz="4" w:space="0"/>
              <w:right w:val="single" w:color="auto" w:sz="4" w:space="0"/>
            </w:tcBorders>
            <w:vAlign w:val="center"/>
          </w:tcPr>
          <w:p w14:paraId="46A94624">
            <w:pPr>
              <w:jc w:val="right"/>
              <w:rPr>
                <w:rFonts w:ascii="宋体" w:hAnsi="宋体" w:eastAsia="宋体" w:cs="Arial"/>
                <w:color w:val="000000"/>
                <w:sz w:val="20"/>
              </w:rPr>
            </w:pPr>
            <w:r>
              <w:rPr>
                <w:rFonts w:hint="eastAsia" w:cs="Arial"/>
                <w:color w:val="000000"/>
                <w:sz w:val="20"/>
              </w:rPr>
              <w:t>1.0</w:t>
            </w:r>
          </w:p>
        </w:tc>
        <w:tc>
          <w:tcPr>
            <w:tcW w:w="740" w:type="dxa"/>
            <w:tcBorders>
              <w:top w:val="nil"/>
              <w:left w:val="nil"/>
              <w:bottom w:val="single" w:color="auto" w:sz="4" w:space="0"/>
              <w:right w:val="single" w:color="auto" w:sz="4" w:space="0"/>
            </w:tcBorders>
            <w:vAlign w:val="center"/>
          </w:tcPr>
          <w:p w14:paraId="6249149C">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346E1F0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14F52420">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6BEFDEC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5C1D7C27">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5D85C2B3">
            <w:pPr>
              <w:rPr>
                <w:rFonts w:ascii="宋体" w:hAnsi="宋体" w:eastAsia="宋体" w:cs="Arial"/>
                <w:color w:val="000000"/>
                <w:sz w:val="20"/>
              </w:rPr>
            </w:pPr>
            <w:r>
              <w:rPr>
                <w:rFonts w:hint="eastAsia" w:cs="Arial"/>
                <w:color w:val="000000"/>
                <w:sz w:val="20"/>
              </w:rPr>
              <w:t>　21011</w:t>
            </w:r>
          </w:p>
        </w:tc>
        <w:tc>
          <w:tcPr>
            <w:tcW w:w="2890" w:type="dxa"/>
            <w:tcBorders>
              <w:top w:val="nil"/>
              <w:left w:val="nil"/>
              <w:bottom w:val="single" w:color="auto" w:sz="4" w:space="0"/>
              <w:right w:val="single" w:color="auto" w:sz="4" w:space="0"/>
            </w:tcBorders>
            <w:vAlign w:val="center"/>
          </w:tcPr>
          <w:p w14:paraId="56097195">
            <w:pPr>
              <w:rPr>
                <w:rFonts w:ascii="宋体" w:hAnsi="宋体" w:eastAsia="宋体" w:cs="Arial"/>
                <w:color w:val="000000"/>
                <w:sz w:val="20"/>
              </w:rPr>
            </w:pPr>
            <w:r>
              <w:rPr>
                <w:rFonts w:hint="eastAsia" w:cs="Arial"/>
                <w:color w:val="000000"/>
                <w:sz w:val="20"/>
              </w:rPr>
              <w:t>　行政事业单位医疗</w:t>
            </w:r>
          </w:p>
        </w:tc>
        <w:tc>
          <w:tcPr>
            <w:tcW w:w="780" w:type="dxa"/>
            <w:tcBorders>
              <w:top w:val="nil"/>
              <w:left w:val="nil"/>
              <w:bottom w:val="single" w:color="auto" w:sz="4" w:space="0"/>
              <w:right w:val="single" w:color="auto" w:sz="4" w:space="0"/>
            </w:tcBorders>
            <w:vAlign w:val="center"/>
          </w:tcPr>
          <w:p w14:paraId="480E672B">
            <w:pPr>
              <w:jc w:val="right"/>
              <w:rPr>
                <w:rFonts w:ascii="宋体" w:hAnsi="宋体" w:eastAsia="宋体" w:cs="Arial"/>
                <w:color w:val="000000"/>
                <w:sz w:val="20"/>
              </w:rPr>
            </w:pPr>
            <w:r>
              <w:rPr>
                <w:rFonts w:hint="eastAsia" w:cs="Arial"/>
                <w:color w:val="000000"/>
                <w:sz w:val="20"/>
              </w:rPr>
              <w:t>1.0</w:t>
            </w:r>
          </w:p>
        </w:tc>
        <w:tc>
          <w:tcPr>
            <w:tcW w:w="760" w:type="dxa"/>
            <w:tcBorders>
              <w:top w:val="nil"/>
              <w:left w:val="nil"/>
              <w:bottom w:val="single" w:color="auto" w:sz="4" w:space="0"/>
              <w:right w:val="single" w:color="auto" w:sz="4" w:space="0"/>
            </w:tcBorders>
            <w:vAlign w:val="center"/>
          </w:tcPr>
          <w:p w14:paraId="47DE1F1C">
            <w:pPr>
              <w:jc w:val="right"/>
              <w:rPr>
                <w:rFonts w:ascii="宋体" w:hAnsi="宋体" w:eastAsia="宋体" w:cs="Arial"/>
                <w:color w:val="000000"/>
                <w:sz w:val="20"/>
              </w:rPr>
            </w:pPr>
            <w:r>
              <w:rPr>
                <w:rFonts w:hint="eastAsia" w:cs="Arial"/>
                <w:color w:val="000000"/>
                <w:sz w:val="20"/>
              </w:rPr>
              <w:t>1.0</w:t>
            </w:r>
          </w:p>
        </w:tc>
        <w:tc>
          <w:tcPr>
            <w:tcW w:w="740" w:type="dxa"/>
            <w:tcBorders>
              <w:top w:val="nil"/>
              <w:left w:val="nil"/>
              <w:bottom w:val="single" w:color="auto" w:sz="4" w:space="0"/>
              <w:right w:val="single" w:color="auto" w:sz="4" w:space="0"/>
            </w:tcBorders>
            <w:vAlign w:val="center"/>
          </w:tcPr>
          <w:p w14:paraId="3DE0B3E0">
            <w:pPr>
              <w:widowControl/>
              <w:spacing w:line="560" w:lineRule="exact"/>
              <w:jc w:val="righ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33E98838">
            <w:pPr>
              <w:widowControl/>
              <w:spacing w:line="560" w:lineRule="exact"/>
              <w:jc w:val="right"/>
              <w:rPr>
                <w:rFonts w:ascii="TimesNewRoman" w:hAnsi="TimesNewRoman" w:cs="TimesNewRoman"/>
                <w:color w:val="000000"/>
                <w:kern w:val="0"/>
                <w:sz w:val="22"/>
              </w:rPr>
            </w:pPr>
          </w:p>
        </w:tc>
        <w:tc>
          <w:tcPr>
            <w:tcW w:w="870" w:type="dxa"/>
            <w:tcBorders>
              <w:top w:val="nil"/>
              <w:left w:val="nil"/>
              <w:bottom w:val="single" w:color="auto" w:sz="4" w:space="0"/>
              <w:right w:val="single" w:color="auto" w:sz="4" w:space="0"/>
            </w:tcBorders>
            <w:vAlign w:val="center"/>
          </w:tcPr>
          <w:p w14:paraId="7A00BB10">
            <w:pPr>
              <w:widowControl/>
              <w:spacing w:line="560" w:lineRule="exact"/>
              <w:jc w:val="right"/>
              <w:rPr>
                <w:rFonts w:ascii="TimesNewRoman" w:hAnsi="TimesNewRoman" w:cs="TimesNewRoman"/>
                <w:color w:val="000000"/>
                <w:kern w:val="0"/>
                <w:sz w:val="22"/>
              </w:rPr>
            </w:pPr>
          </w:p>
        </w:tc>
        <w:tc>
          <w:tcPr>
            <w:tcW w:w="917" w:type="dxa"/>
            <w:tcBorders>
              <w:top w:val="nil"/>
              <w:left w:val="nil"/>
              <w:bottom w:val="single" w:color="auto" w:sz="4" w:space="0"/>
              <w:right w:val="single" w:color="auto" w:sz="4" w:space="0"/>
            </w:tcBorders>
            <w:vAlign w:val="center"/>
          </w:tcPr>
          <w:p w14:paraId="6AC5F3EC">
            <w:pPr>
              <w:widowControl/>
              <w:spacing w:line="560" w:lineRule="exact"/>
              <w:jc w:val="right"/>
              <w:rPr>
                <w:rFonts w:ascii="TimesNewRoman" w:hAnsi="TimesNewRoman" w:cs="TimesNewRoman"/>
                <w:color w:val="000000"/>
                <w:kern w:val="0"/>
                <w:sz w:val="22"/>
              </w:rPr>
            </w:pPr>
          </w:p>
        </w:tc>
      </w:tr>
      <w:tr w14:paraId="49A679B1">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2A72D15">
            <w:pPr>
              <w:rPr>
                <w:rFonts w:ascii="宋体" w:hAnsi="宋体" w:eastAsia="宋体" w:cs="Arial"/>
                <w:color w:val="000000"/>
                <w:sz w:val="20"/>
              </w:rPr>
            </w:pPr>
            <w:r>
              <w:rPr>
                <w:rFonts w:hint="eastAsia" w:cs="Arial"/>
                <w:color w:val="000000"/>
                <w:sz w:val="20"/>
              </w:rPr>
              <w:t>　　2101102</w:t>
            </w:r>
          </w:p>
        </w:tc>
        <w:tc>
          <w:tcPr>
            <w:tcW w:w="2890" w:type="dxa"/>
            <w:tcBorders>
              <w:top w:val="nil"/>
              <w:left w:val="nil"/>
              <w:bottom w:val="single" w:color="auto" w:sz="4" w:space="0"/>
              <w:right w:val="single" w:color="auto" w:sz="4" w:space="0"/>
            </w:tcBorders>
            <w:vAlign w:val="center"/>
          </w:tcPr>
          <w:p w14:paraId="0A0E65AA">
            <w:pPr>
              <w:rPr>
                <w:rFonts w:ascii="宋体" w:hAnsi="宋体" w:eastAsia="宋体" w:cs="Arial"/>
                <w:color w:val="000000"/>
                <w:sz w:val="20"/>
              </w:rPr>
            </w:pPr>
            <w:r>
              <w:rPr>
                <w:rFonts w:hint="eastAsia" w:cs="Arial"/>
                <w:color w:val="000000"/>
                <w:sz w:val="20"/>
              </w:rPr>
              <w:t>　　事业单位医疗</w:t>
            </w:r>
          </w:p>
        </w:tc>
        <w:tc>
          <w:tcPr>
            <w:tcW w:w="780" w:type="dxa"/>
            <w:tcBorders>
              <w:top w:val="nil"/>
              <w:left w:val="nil"/>
              <w:bottom w:val="single" w:color="auto" w:sz="4" w:space="0"/>
              <w:right w:val="single" w:color="auto" w:sz="4" w:space="0"/>
            </w:tcBorders>
            <w:vAlign w:val="center"/>
          </w:tcPr>
          <w:p w14:paraId="16F2531A">
            <w:pPr>
              <w:jc w:val="right"/>
              <w:rPr>
                <w:rFonts w:ascii="宋体" w:hAnsi="宋体" w:eastAsia="宋体" w:cs="Arial"/>
                <w:color w:val="000000"/>
                <w:sz w:val="20"/>
              </w:rPr>
            </w:pPr>
            <w:r>
              <w:rPr>
                <w:rFonts w:hint="eastAsia" w:cs="Arial"/>
                <w:color w:val="000000"/>
                <w:sz w:val="20"/>
              </w:rPr>
              <w:t>1.0</w:t>
            </w:r>
          </w:p>
        </w:tc>
        <w:tc>
          <w:tcPr>
            <w:tcW w:w="760" w:type="dxa"/>
            <w:tcBorders>
              <w:top w:val="nil"/>
              <w:left w:val="nil"/>
              <w:bottom w:val="single" w:color="auto" w:sz="4" w:space="0"/>
              <w:right w:val="single" w:color="auto" w:sz="4" w:space="0"/>
            </w:tcBorders>
            <w:vAlign w:val="center"/>
          </w:tcPr>
          <w:p w14:paraId="07A68118">
            <w:pPr>
              <w:jc w:val="right"/>
              <w:rPr>
                <w:rFonts w:ascii="宋体" w:hAnsi="宋体" w:eastAsia="宋体" w:cs="Arial"/>
                <w:color w:val="000000"/>
                <w:sz w:val="20"/>
              </w:rPr>
            </w:pPr>
            <w:r>
              <w:rPr>
                <w:rFonts w:hint="eastAsia" w:cs="Arial"/>
                <w:color w:val="000000"/>
                <w:sz w:val="20"/>
              </w:rPr>
              <w:t>1.0</w:t>
            </w:r>
          </w:p>
        </w:tc>
        <w:tc>
          <w:tcPr>
            <w:tcW w:w="740" w:type="dxa"/>
            <w:tcBorders>
              <w:top w:val="nil"/>
              <w:left w:val="nil"/>
              <w:bottom w:val="single" w:color="auto" w:sz="4" w:space="0"/>
              <w:right w:val="single" w:color="auto" w:sz="4" w:space="0"/>
            </w:tcBorders>
            <w:vAlign w:val="center"/>
          </w:tcPr>
          <w:p w14:paraId="22324063">
            <w:pPr>
              <w:widowControl/>
              <w:spacing w:line="560" w:lineRule="exact"/>
              <w:jc w:val="righ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395B0815">
            <w:pPr>
              <w:widowControl/>
              <w:spacing w:line="560" w:lineRule="exact"/>
              <w:jc w:val="right"/>
              <w:rPr>
                <w:rFonts w:ascii="TimesNewRoman" w:hAnsi="TimesNewRoman" w:cs="TimesNewRoman"/>
                <w:color w:val="000000"/>
                <w:kern w:val="0"/>
                <w:sz w:val="22"/>
              </w:rPr>
            </w:pPr>
          </w:p>
        </w:tc>
        <w:tc>
          <w:tcPr>
            <w:tcW w:w="870" w:type="dxa"/>
            <w:tcBorders>
              <w:top w:val="nil"/>
              <w:left w:val="nil"/>
              <w:bottom w:val="single" w:color="auto" w:sz="4" w:space="0"/>
              <w:right w:val="single" w:color="auto" w:sz="4" w:space="0"/>
            </w:tcBorders>
            <w:vAlign w:val="center"/>
          </w:tcPr>
          <w:p w14:paraId="60F6674A">
            <w:pPr>
              <w:widowControl/>
              <w:spacing w:line="560" w:lineRule="exact"/>
              <w:jc w:val="right"/>
              <w:rPr>
                <w:rFonts w:ascii="TimesNewRoman" w:hAnsi="TimesNewRoman" w:cs="TimesNewRoman"/>
                <w:color w:val="000000"/>
                <w:kern w:val="0"/>
                <w:sz w:val="22"/>
              </w:rPr>
            </w:pPr>
          </w:p>
        </w:tc>
        <w:tc>
          <w:tcPr>
            <w:tcW w:w="917" w:type="dxa"/>
            <w:tcBorders>
              <w:top w:val="nil"/>
              <w:left w:val="nil"/>
              <w:bottom w:val="single" w:color="auto" w:sz="4" w:space="0"/>
              <w:right w:val="single" w:color="auto" w:sz="4" w:space="0"/>
            </w:tcBorders>
            <w:vAlign w:val="center"/>
          </w:tcPr>
          <w:p w14:paraId="1AEAAD2B">
            <w:pPr>
              <w:widowControl/>
              <w:spacing w:line="560" w:lineRule="exact"/>
              <w:jc w:val="right"/>
              <w:rPr>
                <w:rFonts w:ascii="TimesNewRoman" w:hAnsi="TimesNewRoman" w:cs="TimesNewRoman"/>
                <w:color w:val="000000"/>
                <w:kern w:val="0"/>
                <w:sz w:val="22"/>
              </w:rPr>
            </w:pPr>
          </w:p>
        </w:tc>
      </w:tr>
      <w:tr w14:paraId="0F4D2E2C">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33D95730">
            <w:pPr>
              <w:rPr>
                <w:rFonts w:ascii="宋体" w:hAnsi="宋体" w:eastAsia="宋体" w:cs="Arial"/>
                <w:color w:val="000000"/>
                <w:sz w:val="20"/>
              </w:rPr>
            </w:pPr>
            <w:r>
              <w:rPr>
                <w:rFonts w:hint="eastAsia" w:cs="Arial"/>
                <w:color w:val="000000"/>
                <w:sz w:val="20"/>
              </w:rPr>
              <w:t>221</w:t>
            </w:r>
          </w:p>
        </w:tc>
        <w:tc>
          <w:tcPr>
            <w:tcW w:w="2890" w:type="dxa"/>
            <w:tcBorders>
              <w:top w:val="nil"/>
              <w:left w:val="nil"/>
              <w:bottom w:val="single" w:color="auto" w:sz="4" w:space="0"/>
              <w:right w:val="single" w:color="auto" w:sz="4" w:space="0"/>
            </w:tcBorders>
            <w:vAlign w:val="center"/>
          </w:tcPr>
          <w:p w14:paraId="11502B91">
            <w:pPr>
              <w:rPr>
                <w:rFonts w:ascii="宋体" w:hAnsi="宋体" w:eastAsia="宋体" w:cs="Arial"/>
                <w:color w:val="000000"/>
                <w:sz w:val="20"/>
              </w:rPr>
            </w:pPr>
            <w:r>
              <w:rPr>
                <w:rFonts w:hint="eastAsia" w:cs="Arial"/>
                <w:color w:val="000000"/>
                <w:sz w:val="20"/>
              </w:rPr>
              <w:t>住房保障支出</w:t>
            </w:r>
          </w:p>
        </w:tc>
        <w:tc>
          <w:tcPr>
            <w:tcW w:w="780" w:type="dxa"/>
            <w:tcBorders>
              <w:top w:val="nil"/>
              <w:left w:val="nil"/>
              <w:bottom w:val="single" w:color="auto" w:sz="4" w:space="0"/>
              <w:right w:val="single" w:color="auto" w:sz="4" w:space="0"/>
            </w:tcBorders>
            <w:vAlign w:val="center"/>
          </w:tcPr>
          <w:p w14:paraId="2F3EA786">
            <w:pPr>
              <w:jc w:val="right"/>
              <w:rPr>
                <w:rFonts w:ascii="宋体" w:hAnsi="宋体" w:eastAsia="宋体" w:cs="Arial"/>
                <w:color w:val="000000"/>
                <w:sz w:val="20"/>
              </w:rPr>
            </w:pPr>
            <w:r>
              <w:rPr>
                <w:rFonts w:hint="eastAsia" w:cs="Arial"/>
                <w:color w:val="000000"/>
                <w:sz w:val="20"/>
              </w:rPr>
              <w:t>3.1</w:t>
            </w:r>
          </w:p>
        </w:tc>
        <w:tc>
          <w:tcPr>
            <w:tcW w:w="760" w:type="dxa"/>
            <w:tcBorders>
              <w:top w:val="nil"/>
              <w:left w:val="nil"/>
              <w:bottom w:val="single" w:color="auto" w:sz="4" w:space="0"/>
              <w:right w:val="single" w:color="auto" w:sz="4" w:space="0"/>
            </w:tcBorders>
            <w:vAlign w:val="center"/>
          </w:tcPr>
          <w:p w14:paraId="375AD1C8">
            <w:pPr>
              <w:jc w:val="right"/>
              <w:rPr>
                <w:rFonts w:ascii="宋体" w:hAnsi="宋体" w:eastAsia="宋体" w:cs="Arial"/>
                <w:color w:val="000000"/>
                <w:sz w:val="20"/>
              </w:rPr>
            </w:pPr>
            <w:r>
              <w:rPr>
                <w:rFonts w:hint="eastAsia" w:cs="Arial"/>
                <w:color w:val="000000"/>
                <w:sz w:val="20"/>
              </w:rPr>
              <w:t>3.1</w:t>
            </w:r>
          </w:p>
        </w:tc>
        <w:tc>
          <w:tcPr>
            <w:tcW w:w="740" w:type="dxa"/>
            <w:tcBorders>
              <w:top w:val="nil"/>
              <w:left w:val="nil"/>
              <w:bottom w:val="single" w:color="auto" w:sz="4" w:space="0"/>
              <w:right w:val="single" w:color="auto" w:sz="4" w:space="0"/>
            </w:tcBorders>
            <w:vAlign w:val="center"/>
          </w:tcPr>
          <w:p w14:paraId="74E1BB1C">
            <w:pPr>
              <w:widowControl/>
              <w:spacing w:line="560" w:lineRule="exact"/>
              <w:jc w:val="righ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415A7DC8">
            <w:pPr>
              <w:widowControl/>
              <w:spacing w:line="560" w:lineRule="exact"/>
              <w:jc w:val="right"/>
              <w:rPr>
                <w:rFonts w:ascii="TimesNewRoman" w:hAnsi="TimesNewRoman" w:cs="TimesNewRoman"/>
                <w:color w:val="000000"/>
                <w:kern w:val="0"/>
                <w:sz w:val="22"/>
              </w:rPr>
            </w:pPr>
          </w:p>
        </w:tc>
        <w:tc>
          <w:tcPr>
            <w:tcW w:w="870" w:type="dxa"/>
            <w:tcBorders>
              <w:top w:val="nil"/>
              <w:left w:val="nil"/>
              <w:bottom w:val="single" w:color="auto" w:sz="4" w:space="0"/>
              <w:right w:val="single" w:color="auto" w:sz="4" w:space="0"/>
            </w:tcBorders>
            <w:vAlign w:val="center"/>
          </w:tcPr>
          <w:p w14:paraId="4D418CAD">
            <w:pPr>
              <w:widowControl/>
              <w:spacing w:line="560" w:lineRule="exact"/>
              <w:jc w:val="right"/>
              <w:rPr>
                <w:rFonts w:ascii="TimesNewRoman" w:hAnsi="TimesNewRoman" w:cs="TimesNewRoman"/>
                <w:color w:val="000000"/>
                <w:kern w:val="0"/>
                <w:sz w:val="22"/>
              </w:rPr>
            </w:pPr>
          </w:p>
        </w:tc>
        <w:tc>
          <w:tcPr>
            <w:tcW w:w="917" w:type="dxa"/>
            <w:tcBorders>
              <w:top w:val="nil"/>
              <w:left w:val="nil"/>
              <w:bottom w:val="single" w:color="auto" w:sz="4" w:space="0"/>
              <w:right w:val="single" w:color="auto" w:sz="4" w:space="0"/>
            </w:tcBorders>
            <w:vAlign w:val="center"/>
          </w:tcPr>
          <w:p w14:paraId="4AE3B406">
            <w:pPr>
              <w:widowControl/>
              <w:spacing w:line="560" w:lineRule="exact"/>
              <w:jc w:val="right"/>
              <w:rPr>
                <w:rFonts w:ascii="TimesNewRoman" w:hAnsi="TimesNewRoman" w:cs="TimesNewRoman"/>
                <w:color w:val="000000"/>
                <w:kern w:val="0"/>
                <w:sz w:val="22"/>
              </w:rPr>
            </w:pPr>
          </w:p>
        </w:tc>
      </w:tr>
      <w:tr w14:paraId="616434DF">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2C8EBFA2">
            <w:pPr>
              <w:rPr>
                <w:rFonts w:ascii="宋体" w:hAnsi="宋体" w:eastAsia="宋体" w:cs="Arial"/>
                <w:color w:val="000000"/>
                <w:sz w:val="20"/>
              </w:rPr>
            </w:pPr>
            <w:r>
              <w:rPr>
                <w:rFonts w:hint="eastAsia" w:cs="Arial"/>
                <w:color w:val="000000"/>
                <w:sz w:val="20"/>
              </w:rPr>
              <w:t>　22102</w:t>
            </w:r>
          </w:p>
        </w:tc>
        <w:tc>
          <w:tcPr>
            <w:tcW w:w="2890" w:type="dxa"/>
            <w:tcBorders>
              <w:top w:val="nil"/>
              <w:left w:val="nil"/>
              <w:bottom w:val="single" w:color="auto" w:sz="4" w:space="0"/>
              <w:right w:val="single" w:color="auto" w:sz="4" w:space="0"/>
            </w:tcBorders>
            <w:vAlign w:val="center"/>
          </w:tcPr>
          <w:p w14:paraId="3B948A43">
            <w:pPr>
              <w:rPr>
                <w:rFonts w:ascii="宋体" w:hAnsi="宋体" w:eastAsia="宋体" w:cs="Arial"/>
                <w:color w:val="000000"/>
                <w:sz w:val="20"/>
              </w:rPr>
            </w:pPr>
            <w:r>
              <w:rPr>
                <w:rFonts w:hint="eastAsia" w:cs="Arial"/>
                <w:color w:val="000000"/>
                <w:sz w:val="20"/>
              </w:rPr>
              <w:t>　住房改革支出</w:t>
            </w:r>
          </w:p>
        </w:tc>
        <w:tc>
          <w:tcPr>
            <w:tcW w:w="780" w:type="dxa"/>
            <w:tcBorders>
              <w:top w:val="nil"/>
              <w:left w:val="nil"/>
              <w:bottom w:val="single" w:color="auto" w:sz="4" w:space="0"/>
              <w:right w:val="single" w:color="auto" w:sz="4" w:space="0"/>
            </w:tcBorders>
            <w:vAlign w:val="center"/>
          </w:tcPr>
          <w:p w14:paraId="01658A53">
            <w:pPr>
              <w:jc w:val="right"/>
              <w:rPr>
                <w:rFonts w:ascii="宋体" w:hAnsi="宋体" w:eastAsia="宋体" w:cs="Arial"/>
                <w:color w:val="000000"/>
                <w:sz w:val="20"/>
              </w:rPr>
            </w:pPr>
            <w:r>
              <w:rPr>
                <w:rFonts w:hint="eastAsia" w:cs="Arial"/>
                <w:color w:val="000000"/>
                <w:sz w:val="20"/>
              </w:rPr>
              <w:t>3.1</w:t>
            </w:r>
          </w:p>
        </w:tc>
        <w:tc>
          <w:tcPr>
            <w:tcW w:w="760" w:type="dxa"/>
            <w:tcBorders>
              <w:top w:val="nil"/>
              <w:left w:val="nil"/>
              <w:bottom w:val="single" w:color="auto" w:sz="4" w:space="0"/>
              <w:right w:val="single" w:color="auto" w:sz="4" w:space="0"/>
            </w:tcBorders>
            <w:vAlign w:val="center"/>
          </w:tcPr>
          <w:p w14:paraId="0368978C">
            <w:pPr>
              <w:jc w:val="right"/>
              <w:rPr>
                <w:rFonts w:ascii="宋体" w:hAnsi="宋体" w:eastAsia="宋体" w:cs="Arial"/>
                <w:color w:val="000000"/>
                <w:sz w:val="20"/>
              </w:rPr>
            </w:pPr>
            <w:r>
              <w:rPr>
                <w:rFonts w:hint="eastAsia" w:cs="Arial"/>
                <w:color w:val="000000"/>
                <w:sz w:val="20"/>
              </w:rPr>
              <w:t>3.1</w:t>
            </w:r>
          </w:p>
        </w:tc>
        <w:tc>
          <w:tcPr>
            <w:tcW w:w="740" w:type="dxa"/>
            <w:tcBorders>
              <w:top w:val="nil"/>
              <w:left w:val="nil"/>
              <w:bottom w:val="single" w:color="auto" w:sz="4" w:space="0"/>
              <w:right w:val="single" w:color="auto" w:sz="4" w:space="0"/>
            </w:tcBorders>
            <w:vAlign w:val="center"/>
          </w:tcPr>
          <w:p w14:paraId="65ED086C">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041E0ED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57855C1A">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7D70DC82">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759AD798">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17751E04">
            <w:pPr>
              <w:rPr>
                <w:rFonts w:ascii="宋体" w:hAnsi="宋体" w:eastAsia="宋体" w:cs="Arial"/>
                <w:color w:val="000000"/>
                <w:sz w:val="20"/>
              </w:rPr>
            </w:pPr>
            <w:r>
              <w:rPr>
                <w:rFonts w:hint="eastAsia" w:cs="Arial"/>
                <w:color w:val="000000"/>
                <w:sz w:val="20"/>
              </w:rPr>
              <w:t>　　2210201</w:t>
            </w:r>
          </w:p>
        </w:tc>
        <w:tc>
          <w:tcPr>
            <w:tcW w:w="2890" w:type="dxa"/>
            <w:tcBorders>
              <w:top w:val="nil"/>
              <w:left w:val="nil"/>
              <w:bottom w:val="single" w:color="auto" w:sz="4" w:space="0"/>
              <w:right w:val="single" w:color="auto" w:sz="4" w:space="0"/>
            </w:tcBorders>
            <w:vAlign w:val="center"/>
          </w:tcPr>
          <w:p w14:paraId="2DF8D569">
            <w:pPr>
              <w:rPr>
                <w:rFonts w:ascii="宋体" w:hAnsi="宋体" w:eastAsia="宋体" w:cs="Arial"/>
                <w:color w:val="000000"/>
                <w:sz w:val="20"/>
              </w:rPr>
            </w:pPr>
            <w:r>
              <w:rPr>
                <w:rFonts w:hint="eastAsia" w:cs="Arial"/>
                <w:color w:val="000000"/>
                <w:sz w:val="20"/>
              </w:rPr>
              <w:t>　　住房公积金</w:t>
            </w:r>
          </w:p>
        </w:tc>
        <w:tc>
          <w:tcPr>
            <w:tcW w:w="780" w:type="dxa"/>
            <w:tcBorders>
              <w:top w:val="nil"/>
              <w:left w:val="nil"/>
              <w:bottom w:val="single" w:color="auto" w:sz="4" w:space="0"/>
              <w:right w:val="single" w:color="auto" w:sz="4" w:space="0"/>
            </w:tcBorders>
            <w:vAlign w:val="center"/>
          </w:tcPr>
          <w:p w14:paraId="7217A2C0">
            <w:pPr>
              <w:jc w:val="right"/>
              <w:rPr>
                <w:rFonts w:ascii="宋体" w:hAnsi="宋体" w:eastAsia="宋体" w:cs="Arial"/>
                <w:color w:val="000000"/>
                <w:sz w:val="20"/>
              </w:rPr>
            </w:pPr>
            <w:r>
              <w:rPr>
                <w:rFonts w:hint="eastAsia" w:cs="Arial"/>
                <w:color w:val="000000"/>
                <w:sz w:val="20"/>
              </w:rPr>
              <w:t>2.2</w:t>
            </w:r>
          </w:p>
        </w:tc>
        <w:tc>
          <w:tcPr>
            <w:tcW w:w="760" w:type="dxa"/>
            <w:tcBorders>
              <w:top w:val="nil"/>
              <w:left w:val="nil"/>
              <w:bottom w:val="single" w:color="auto" w:sz="4" w:space="0"/>
              <w:right w:val="single" w:color="auto" w:sz="4" w:space="0"/>
            </w:tcBorders>
            <w:vAlign w:val="center"/>
          </w:tcPr>
          <w:p w14:paraId="4C0C0DBF">
            <w:pPr>
              <w:jc w:val="right"/>
              <w:rPr>
                <w:rFonts w:ascii="宋体" w:hAnsi="宋体" w:eastAsia="宋体" w:cs="Arial"/>
                <w:color w:val="000000"/>
                <w:sz w:val="20"/>
              </w:rPr>
            </w:pPr>
            <w:r>
              <w:rPr>
                <w:rFonts w:hint="eastAsia" w:cs="Arial"/>
                <w:color w:val="000000"/>
                <w:sz w:val="20"/>
              </w:rPr>
              <w:t>2.2</w:t>
            </w:r>
          </w:p>
        </w:tc>
        <w:tc>
          <w:tcPr>
            <w:tcW w:w="740" w:type="dxa"/>
            <w:tcBorders>
              <w:top w:val="nil"/>
              <w:left w:val="nil"/>
              <w:bottom w:val="single" w:color="auto" w:sz="4" w:space="0"/>
              <w:right w:val="single" w:color="auto" w:sz="4" w:space="0"/>
            </w:tcBorders>
            <w:vAlign w:val="center"/>
          </w:tcPr>
          <w:p w14:paraId="279755F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41EA4F43">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4E09874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40CD6A21">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291C10DA">
        <w:tblPrEx>
          <w:tblCellMar>
            <w:top w:w="0" w:type="dxa"/>
            <w:left w:w="108" w:type="dxa"/>
            <w:bottom w:w="0" w:type="dxa"/>
            <w:right w:w="108" w:type="dxa"/>
          </w:tblCellMar>
        </w:tblPrEx>
        <w:trPr>
          <w:trHeight w:val="360" w:hRule="atLeast"/>
        </w:trPr>
        <w:tc>
          <w:tcPr>
            <w:tcW w:w="1054" w:type="dxa"/>
            <w:tcBorders>
              <w:top w:val="nil"/>
              <w:left w:val="single" w:color="auto" w:sz="4" w:space="0"/>
              <w:bottom w:val="single" w:color="auto" w:sz="4" w:space="0"/>
              <w:right w:val="single" w:color="auto" w:sz="4" w:space="0"/>
            </w:tcBorders>
            <w:vAlign w:val="center"/>
          </w:tcPr>
          <w:p w14:paraId="4B7D7C95">
            <w:pPr>
              <w:rPr>
                <w:rFonts w:ascii="宋体" w:hAnsi="宋体" w:eastAsia="宋体" w:cs="Arial"/>
                <w:color w:val="000000"/>
                <w:sz w:val="20"/>
              </w:rPr>
            </w:pPr>
            <w:r>
              <w:rPr>
                <w:rFonts w:hint="eastAsia" w:cs="Arial"/>
                <w:color w:val="000000"/>
                <w:sz w:val="20"/>
              </w:rPr>
              <w:t>　　2210202</w:t>
            </w:r>
          </w:p>
        </w:tc>
        <w:tc>
          <w:tcPr>
            <w:tcW w:w="2890" w:type="dxa"/>
            <w:tcBorders>
              <w:top w:val="nil"/>
              <w:left w:val="nil"/>
              <w:bottom w:val="single" w:color="auto" w:sz="4" w:space="0"/>
              <w:right w:val="single" w:color="auto" w:sz="4" w:space="0"/>
            </w:tcBorders>
            <w:vAlign w:val="center"/>
          </w:tcPr>
          <w:p w14:paraId="0A3D1D99">
            <w:pPr>
              <w:rPr>
                <w:rFonts w:ascii="宋体" w:hAnsi="宋体" w:eastAsia="宋体" w:cs="Arial"/>
                <w:color w:val="000000"/>
                <w:sz w:val="20"/>
              </w:rPr>
            </w:pPr>
            <w:r>
              <w:rPr>
                <w:rFonts w:hint="eastAsia" w:cs="Arial"/>
                <w:color w:val="000000"/>
                <w:sz w:val="20"/>
              </w:rPr>
              <w:t>　　提租补贴</w:t>
            </w:r>
          </w:p>
        </w:tc>
        <w:tc>
          <w:tcPr>
            <w:tcW w:w="780" w:type="dxa"/>
            <w:tcBorders>
              <w:top w:val="nil"/>
              <w:left w:val="nil"/>
              <w:bottom w:val="single" w:color="auto" w:sz="4" w:space="0"/>
              <w:right w:val="single" w:color="auto" w:sz="4" w:space="0"/>
            </w:tcBorders>
            <w:vAlign w:val="center"/>
          </w:tcPr>
          <w:p w14:paraId="10F75712">
            <w:pPr>
              <w:jc w:val="right"/>
              <w:rPr>
                <w:rFonts w:ascii="宋体" w:hAnsi="宋体" w:eastAsia="宋体" w:cs="Arial"/>
                <w:color w:val="000000"/>
                <w:sz w:val="20"/>
              </w:rPr>
            </w:pPr>
            <w:r>
              <w:rPr>
                <w:rFonts w:hint="eastAsia" w:cs="Arial"/>
                <w:color w:val="000000"/>
                <w:sz w:val="20"/>
              </w:rPr>
              <w:t>1.0</w:t>
            </w:r>
          </w:p>
        </w:tc>
        <w:tc>
          <w:tcPr>
            <w:tcW w:w="760" w:type="dxa"/>
            <w:tcBorders>
              <w:top w:val="nil"/>
              <w:left w:val="nil"/>
              <w:bottom w:val="single" w:color="auto" w:sz="4" w:space="0"/>
              <w:right w:val="single" w:color="auto" w:sz="4" w:space="0"/>
            </w:tcBorders>
            <w:vAlign w:val="center"/>
          </w:tcPr>
          <w:p w14:paraId="00B2C7FA">
            <w:pPr>
              <w:jc w:val="right"/>
              <w:rPr>
                <w:rFonts w:ascii="宋体" w:hAnsi="宋体" w:eastAsia="宋体" w:cs="Arial"/>
                <w:color w:val="000000"/>
                <w:sz w:val="20"/>
              </w:rPr>
            </w:pPr>
            <w:r>
              <w:rPr>
                <w:rFonts w:hint="eastAsia" w:cs="Arial"/>
                <w:color w:val="000000"/>
                <w:sz w:val="20"/>
              </w:rPr>
              <w:t>1.0</w:t>
            </w:r>
          </w:p>
        </w:tc>
        <w:tc>
          <w:tcPr>
            <w:tcW w:w="740" w:type="dxa"/>
            <w:tcBorders>
              <w:top w:val="nil"/>
              <w:left w:val="nil"/>
              <w:bottom w:val="single" w:color="auto" w:sz="4" w:space="0"/>
              <w:right w:val="single" w:color="auto" w:sz="4" w:space="0"/>
            </w:tcBorders>
            <w:vAlign w:val="center"/>
          </w:tcPr>
          <w:p w14:paraId="60D2412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20" w:type="dxa"/>
            <w:tcBorders>
              <w:top w:val="nil"/>
              <w:left w:val="nil"/>
              <w:bottom w:val="single" w:color="auto" w:sz="4" w:space="0"/>
              <w:right w:val="single" w:color="auto" w:sz="4" w:space="0"/>
            </w:tcBorders>
            <w:vAlign w:val="center"/>
          </w:tcPr>
          <w:p w14:paraId="42262AC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70" w:type="dxa"/>
            <w:tcBorders>
              <w:top w:val="nil"/>
              <w:left w:val="nil"/>
              <w:bottom w:val="single" w:color="auto" w:sz="4" w:space="0"/>
              <w:right w:val="single" w:color="auto" w:sz="4" w:space="0"/>
            </w:tcBorders>
            <w:vAlign w:val="center"/>
          </w:tcPr>
          <w:p w14:paraId="6A4B198A">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917" w:type="dxa"/>
            <w:tcBorders>
              <w:top w:val="nil"/>
              <w:left w:val="nil"/>
              <w:bottom w:val="single" w:color="auto" w:sz="4" w:space="0"/>
              <w:right w:val="single" w:color="auto" w:sz="4" w:space="0"/>
            </w:tcBorders>
            <w:vAlign w:val="center"/>
          </w:tcPr>
          <w:p w14:paraId="39A5AB33">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E985609">
        <w:tblPrEx>
          <w:tblCellMar>
            <w:top w:w="0" w:type="dxa"/>
            <w:left w:w="108" w:type="dxa"/>
            <w:bottom w:w="0" w:type="dxa"/>
            <w:right w:w="108" w:type="dxa"/>
          </w:tblCellMar>
        </w:tblPrEx>
        <w:trPr>
          <w:trHeight w:val="360" w:hRule="atLeast"/>
        </w:trPr>
        <w:tc>
          <w:tcPr>
            <w:tcW w:w="3944" w:type="dxa"/>
            <w:gridSpan w:val="2"/>
            <w:tcBorders>
              <w:top w:val="nil"/>
              <w:left w:val="single" w:color="auto" w:sz="4" w:space="0"/>
              <w:bottom w:val="single" w:color="auto" w:sz="4" w:space="0"/>
              <w:right w:val="single" w:color="auto" w:sz="4" w:space="0"/>
            </w:tcBorders>
            <w:vAlign w:val="center"/>
          </w:tcPr>
          <w:p w14:paraId="302A54CB">
            <w:pPr>
              <w:widowControl/>
              <w:spacing w:line="560" w:lineRule="exact"/>
              <w:jc w:val="center"/>
              <w:rPr>
                <w:rFonts w:ascii="TimesNewRoman" w:hAnsi="TimesNewRoman" w:cs="TimesNewRoman"/>
                <w:b/>
                <w:bCs/>
                <w:color w:val="000000"/>
                <w:kern w:val="0"/>
                <w:sz w:val="22"/>
              </w:rPr>
            </w:pPr>
            <w:r>
              <w:rPr>
                <w:rFonts w:hint="eastAsia" w:ascii="TimesNewRoman" w:hAnsi="TimesNewRoman" w:cs="TimesNewRoman"/>
                <w:b/>
                <w:bCs/>
                <w:color w:val="000000"/>
                <w:kern w:val="0"/>
                <w:sz w:val="22"/>
              </w:rPr>
              <w:t>合</w:t>
            </w:r>
            <w:r>
              <w:rPr>
                <w:rFonts w:ascii="TimesNewRoman" w:hAnsi="TimesNewRoman" w:cs="TimesNewRoman"/>
                <w:b/>
                <w:bCs/>
                <w:color w:val="000000"/>
                <w:kern w:val="0"/>
                <w:sz w:val="22"/>
              </w:rPr>
              <w:t xml:space="preserve"> 计</w:t>
            </w:r>
          </w:p>
        </w:tc>
        <w:tc>
          <w:tcPr>
            <w:tcW w:w="780" w:type="dxa"/>
            <w:tcBorders>
              <w:top w:val="nil"/>
              <w:left w:val="nil"/>
              <w:bottom w:val="single" w:color="auto" w:sz="4" w:space="0"/>
              <w:right w:val="single" w:color="auto" w:sz="4" w:space="0"/>
            </w:tcBorders>
            <w:vAlign w:val="center"/>
          </w:tcPr>
          <w:p w14:paraId="58B680F4">
            <w:pPr>
              <w:jc w:val="right"/>
              <w:rPr>
                <w:rFonts w:ascii="宋体" w:hAnsi="宋体" w:eastAsia="宋体" w:cs="Arial"/>
                <w:color w:val="000000"/>
                <w:sz w:val="20"/>
              </w:rPr>
            </w:pPr>
            <w:r>
              <w:rPr>
                <w:rFonts w:hint="eastAsia" w:cs="Arial"/>
                <w:color w:val="000000"/>
                <w:sz w:val="20"/>
              </w:rPr>
              <w:t>28.4</w:t>
            </w:r>
          </w:p>
        </w:tc>
        <w:tc>
          <w:tcPr>
            <w:tcW w:w="760" w:type="dxa"/>
            <w:tcBorders>
              <w:top w:val="nil"/>
              <w:left w:val="nil"/>
              <w:bottom w:val="single" w:color="auto" w:sz="4" w:space="0"/>
              <w:right w:val="single" w:color="auto" w:sz="4" w:space="0"/>
            </w:tcBorders>
            <w:vAlign w:val="center"/>
          </w:tcPr>
          <w:p w14:paraId="2087A80F">
            <w:pPr>
              <w:jc w:val="right"/>
              <w:rPr>
                <w:rFonts w:ascii="宋体" w:hAnsi="宋体" w:eastAsia="宋体" w:cs="Arial"/>
                <w:color w:val="000000"/>
                <w:sz w:val="20"/>
              </w:rPr>
            </w:pPr>
            <w:r>
              <w:rPr>
                <w:rFonts w:hint="eastAsia" w:cs="Arial"/>
                <w:color w:val="000000"/>
                <w:sz w:val="20"/>
              </w:rPr>
              <w:t>28.4</w:t>
            </w:r>
          </w:p>
        </w:tc>
        <w:tc>
          <w:tcPr>
            <w:tcW w:w="740" w:type="dxa"/>
            <w:tcBorders>
              <w:top w:val="nil"/>
              <w:left w:val="nil"/>
              <w:bottom w:val="single" w:color="auto" w:sz="4" w:space="0"/>
              <w:right w:val="single" w:color="auto" w:sz="4" w:space="0"/>
            </w:tcBorders>
            <w:vAlign w:val="center"/>
          </w:tcPr>
          <w:p w14:paraId="68E9FFD7">
            <w:pPr>
              <w:jc w:val="right"/>
              <w:rPr>
                <w:rFonts w:ascii="宋体" w:hAnsi="宋体" w:eastAsia="宋体" w:cs="Arial"/>
                <w:color w:val="000000"/>
                <w:sz w:val="20"/>
              </w:rPr>
            </w:pPr>
          </w:p>
        </w:tc>
        <w:tc>
          <w:tcPr>
            <w:tcW w:w="920" w:type="dxa"/>
            <w:tcBorders>
              <w:top w:val="nil"/>
              <w:left w:val="nil"/>
              <w:bottom w:val="single" w:color="auto" w:sz="4" w:space="0"/>
              <w:right w:val="single" w:color="auto" w:sz="4" w:space="0"/>
            </w:tcBorders>
            <w:vAlign w:val="center"/>
          </w:tcPr>
          <w:p w14:paraId="7A9949F6">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870" w:type="dxa"/>
            <w:tcBorders>
              <w:top w:val="nil"/>
              <w:left w:val="nil"/>
              <w:bottom w:val="single" w:color="auto" w:sz="4" w:space="0"/>
              <w:right w:val="single" w:color="auto" w:sz="4" w:space="0"/>
            </w:tcBorders>
            <w:vAlign w:val="center"/>
          </w:tcPr>
          <w:p w14:paraId="7DBB85DE">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917" w:type="dxa"/>
            <w:tcBorders>
              <w:top w:val="nil"/>
              <w:left w:val="nil"/>
              <w:bottom w:val="single" w:color="auto" w:sz="4" w:space="0"/>
              <w:right w:val="single" w:color="auto" w:sz="4" w:space="0"/>
            </w:tcBorders>
            <w:vAlign w:val="center"/>
          </w:tcPr>
          <w:p w14:paraId="3E419975">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bl>
    <w:p w14:paraId="2C095921">
      <w:pPr>
        <w:spacing w:line="560" w:lineRule="exact"/>
        <w:rPr>
          <w:rFonts w:ascii="TimesNewRoman" w:hAnsi="TimesNewRoman" w:cs="TimesNewRoman"/>
          <w:color w:val="000000"/>
        </w:rPr>
      </w:pPr>
    </w:p>
    <w:p w14:paraId="760A7E34">
      <w:pPr>
        <w:spacing w:line="560" w:lineRule="exact"/>
        <w:rPr>
          <w:rFonts w:ascii="TimesNewRoman" w:hAnsi="TimesNewRoman" w:cs="TimesNewRoman"/>
          <w:color w:val="000000"/>
        </w:rPr>
      </w:pPr>
    </w:p>
    <w:p w14:paraId="095D6921">
      <w:pPr>
        <w:spacing w:line="560" w:lineRule="exact"/>
        <w:rPr>
          <w:rFonts w:ascii="TimesNewRoman" w:hAnsi="TimesNewRoman" w:cs="TimesNewRoman"/>
          <w:color w:val="000000"/>
          <w:kern w:val="0"/>
          <w:sz w:val="20"/>
        </w:rPr>
      </w:pPr>
      <w:r>
        <w:rPr>
          <w:rFonts w:ascii="TimesNewRoman" w:hAnsi="TimesNewRoman" w:cs="TimesNewRoman"/>
          <w:color w:val="000000"/>
          <w:kern w:val="0"/>
          <w:sz w:val="20"/>
        </w:rPr>
        <w:t xml:space="preserve">                                                             </w:t>
      </w:r>
    </w:p>
    <w:p w14:paraId="5EF8F700">
      <w:pPr>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单位公开表4</w:t>
      </w:r>
    </w:p>
    <w:p w14:paraId="68A4673B">
      <w:pPr>
        <w:widowControl/>
        <w:spacing w:beforeLines="50" w:afterLines="50" w:line="560" w:lineRule="exact"/>
        <w:jc w:val="center"/>
        <w:rPr>
          <w:rFonts w:ascii="TimesNewRoman" w:hAnsi="TimesNewRoman" w:eastAsia="华文中宋" w:cs="TimesNewRoman"/>
          <w:b/>
          <w:bCs/>
          <w:color w:val="000000"/>
          <w:kern w:val="0"/>
          <w:sz w:val="30"/>
          <w:szCs w:val="30"/>
        </w:rPr>
      </w:pPr>
      <w:r>
        <w:rPr>
          <w:rFonts w:hint="eastAsia" w:ascii="宋体" w:hAnsi="宋体" w:eastAsia="宋体" w:cs="宋体"/>
          <w:b/>
          <w:bCs/>
          <w:color w:val="000000"/>
          <w:kern w:val="0"/>
          <w:sz w:val="30"/>
          <w:szCs w:val="30"/>
        </w:rPr>
        <w:t>淮南市司法局法制研究中心</w:t>
      </w:r>
      <w:r>
        <w:rPr>
          <w:rFonts w:ascii="TimesNewRoman" w:hAnsi="TimesNewRoman" w:eastAsia="华文中宋" w:cs="TimesNewRoman"/>
          <w:b/>
          <w:bCs/>
          <w:color w:val="000000"/>
          <w:kern w:val="0"/>
          <w:sz w:val="30"/>
          <w:szCs w:val="30"/>
        </w:rPr>
        <w:t>2026年财政拨款收支总表</w:t>
      </w:r>
    </w:p>
    <w:p w14:paraId="191872CE">
      <w:pPr>
        <w:spacing w:line="560" w:lineRule="exact"/>
        <w:ind w:left="7400" w:hanging="7400" w:hangingChars="3700"/>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8416" w:type="dxa"/>
        <w:tblInd w:w="0" w:type="dxa"/>
        <w:tblLayout w:type="fixed"/>
        <w:tblCellMar>
          <w:top w:w="0" w:type="dxa"/>
          <w:left w:w="108" w:type="dxa"/>
          <w:bottom w:w="0" w:type="dxa"/>
          <w:right w:w="108" w:type="dxa"/>
        </w:tblCellMar>
      </w:tblPr>
      <w:tblGrid>
        <w:gridCol w:w="2718"/>
        <w:gridCol w:w="1059"/>
        <w:gridCol w:w="3468"/>
        <w:gridCol w:w="1171"/>
      </w:tblGrid>
      <w:tr w14:paraId="24EDA9C6">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6A304117">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收      入</w:t>
            </w:r>
          </w:p>
        </w:tc>
        <w:tc>
          <w:tcPr>
            <w:tcW w:w="4639" w:type="dxa"/>
            <w:gridSpan w:val="2"/>
            <w:tcBorders>
              <w:top w:val="single" w:color="auto" w:sz="4" w:space="0"/>
              <w:left w:val="nil"/>
              <w:bottom w:val="single" w:color="auto" w:sz="4" w:space="0"/>
              <w:right w:val="single" w:color="auto" w:sz="4" w:space="0"/>
            </w:tcBorders>
            <w:vAlign w:val="center"/>
          </w:tcPr>
          <w:p w14:paraId="3D3DC87E">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支      出</w:t>
            </w:r>
          </w:p>
        </w:tc>
      </w:tr>
      <w:tr w14:paraId="62585A9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2A241C7">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项目</w:t>
            </w:r>
          </w:p>
        </w:tc>
        <w:tc>
          <w:tcPr>
            <w:tcW w:w="1059" w:type="dxa"/>
            <w:tcBorders>
              <w:top w:val="nil"/>
              <w:left w:val="nil"/>
              <w:bottom w:val="single" w:color="auto" w:sz="4" w:space="0"/>
              <w:right w:val="single" w:color="auto" w:sz="4" w:space="0"/>
            </w:tcBorders>
            <w:vAlign w:val="center"/>
          </w:tcPr>
          <w:p w14:paraId="19E3767E">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预算数</w:t>
            </w:r>
          </w:p>
        </w:tc>
        <w:tc>
          <w:tcPr>
            <w:tcW w:w="3468" w:type="dxa"/>
            <w:tcBorders>
              <w:top w:val="nil"/>
              <w:left w:val="nil"/>
              <w:bottom w:val="single" w:color="auto" w:sz="4" w:space="0"/>
              <w:right w:val="single" w:color="auto" w:sz="4" w:space="0"/>
            </w:tcBorders>
            <w:vAlign w:val="center"/>
          </w:tcPr>
          <w:p w14:paraId="6D4386EA">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项目</w:t>
            </w:r>
          </w:p>
        </w:tc>
        <w:tc>
          <w:tcPr>
            <w:tcW w:w="1171" w:type="dxa"/>
            <w:tcBorders>
              <w:top w:val="nil"/>
              <w:left w:val="nil"/>
              <w:bottom w:val="single" w:color="auto" w:sz="4" w:space="0"/>
              <w:right w:val="single" w:color="auto" w:sz="4" w:space="0"/>
            </w:tcBorders>
            <w:vAlign w:val="center"/>
          </w:tcPr>
          <w:p w14:paraId="205145D7">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预算数</w:t>
            </w:r>
          </w:p>
        </w:tc>
      </w:tr>
      <w:tr w14:paraId="43EDDBF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50CBC6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一、本年收入</w:t>
            </w:r>
          </w:p>
        </w:tc>
        <w:tc>
          <w:tcPr>
            <w:tcW w:w="1059" w:type="dxa"/>
            <w:tcBorders>
              <w:top w:val="nil"/>
              <w:left w:val="nil"/>
              <w:bottom w:val="single" w:color="auto" w:sz="4" w:space="0"/>
              <w:right w:val="single" w:color="auto" w:sz="4" w:space="0"/>
            </w:tcBorders>
            <w:vAlign w:val="center"/>
          </w:tcPr>
          <w:p w14:paraId="3AE6DB68">
            <w:pPr>
              <w:jc w:val="right"/>
              <w:rPr>
                <w:rFonts w:ascii="宋体" w:hAnsi="宋体" w:eastAsia="宋体" w:cs="Arial"/>
                <w:color w:val="000000"/>
                <w:sz w:val="20"/>
              </w:rPr>
            </w:pPr>
            <w:r>
              <w:rPr>
                <w:rFonts w:hint="eastAsia" w:cs="Arial"/>
                <w:color w:val="000000"/>
                <w:sz w:val="20"/>
              </w:rPr>
              <w:t>28.4</w:t>
            </w:r>
          </w:p>
        </w:tc>
        <w:tc>
          <w:tcPr>
            <w:tcW w:w="3468" w:type="dxa"/>
            <w:tcBorders>
              <w:top w:val="nil"/>
              <w:left w:val="nil"/>
              <w:bottom w:val="single" w:color="auto" w:sz="4" w:space="0"/>
              <w:right w:val="single" w:color="auto" w:sz="4" w:space="0"/>
            </w:tcBorders>
            <w:vAlign w:val="center"/>
          </w:tcPr>
          <w:p w14:paraId="25B5F42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一、本年支出</w:t>
            </w:r>
          </w:p>
        </w:tc>
        <w:tc>
          <w:tcPr>
            <w:tcW w:w="1171" w:type="dxa"/>
            <w:tcBorders>
              <w:top w:val="nil"/>
              <w:left w:val="nil"/>
              <w:bottom w:val="single" w:color="auto" w:sz="4" w:space="0"/>
              <w:right w:val="single" w:color="auto" w:sz="4" w:space="0"/>
            </w:tcBorders>
            <w:vAlign w:val="center"/>
          </w:tcPr>
          <w:p w14:paraId="4E77CF7F">
            <w:pPr>
              <w:jc w:val="right"/>
              <w:rPr>
                <w:rFonts w:ascii="宋体" w:hAnsi="宋体" w:eastAsia="宋体" w:cs="Arial"/>
                <w:color w:val="000000"/>
                <w:sz w:val="20"/>
              </w:rPr>
            </w:pPr>
            <w:r>
              <w:rPr>
                <w:rFonts w:hint="eastAsia" w:cs="Arial"/>
                <w:color w:val="000000"/>
                <w:sz w:val="20"/>
              </w:rPr>
              <w:t>28.4</w:t>
            </w:r>
          </w:p>
        </w:tc>
      </w:tr>
      <w:tr w14:paraId="1ECD25E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EA03C5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vAlign w:val="center"/>
          </w:tcPr>
          <w:p w14:paraId="76AC4D13">
            <w:pPr>
              <w:jc w:val="right"/>
              <w:rPr>
                <w:rFonts w:ascii="宋体" w:hAnsi="宋体" w:eastAsia="宋体" w:cs="Arial"/>
                <w:color w:val="000000"/>
                <w:sz w:val="20"/>
              </w:rPr>
            </w:pPr>
            <w:r>
              <w:rPr>
                <w:rFonts w:hint="eastAsia" w:cs="Arial"/>
                <w:color w:val="000000"/>
                <w:sz w:val="20"/>
              </w:rPr>
              <w:t>28.4</w:t>
            </w:r>
          </w:p>
        </w:tc>
        <w:tc>
          <w:tcPr>
            <w:tcW w:w="3468" w:type="dxa"/>
            <w:tcBorders>
              <w:top w:val="nil"/>
              <w:left w:val="nil"/>
              <w:bottom w:val="single" w:color="auto" w:sz="4" w:space="0"/>
              <w:right w:val="single" w:color="auto" w:sz="4" w:space="0"/>
            </w:tcBorders>
            <w:vAlign w:val="center"/>
          </w:tcPr>
          <w:p w14:paraId="2AC9C38B">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（一）一般公共服务支出</w:t>
            </w:r>
          </w:p>
        </w:tc>
        <w:tc>
          <w:tcPr>
            <w:tcW w:w="1171" w:type="dxa"/>
            <w:tcBorders>
              <w:top w:val="nil"/>
              <w:left w:val="nil"/>
              <w:bottom w:val="single" w:color="auto" w:sz="4" w:space="0"/>
              <w:right w:val="single" w:color="auto" w:sz="4" w:space="0"/>
            </w:tcBorders>
            <w:vAlign w:val="center"/>
          </w:tcPr>
          <w:p w14:paraId="61680B96">
            <w:pPr>
              <w:jc w:val="right"/>
              <w:rPr>
                <w:rFonts w:ascii="宋体" w:hAnsi="宋体" w:eastAsia="宋体" w:cs="Arial"/>
                <w:color w:val="000000"/>
                <w:sz w:val="20"/>
              </w:rPr>
            </w:pPr>
            <w:r>
              <w:rPr>
                <w:rFonts w:hint="eastAsia" w:cs="Arial"/>
                <w:color w:val="000000"/>
                <w:sz w:val="20"/>
              </w:rPr>
              <w:t>20.0</w:t>
            </w:r>
          </w:p>
        </w:tc>
      </w:tr>
      <w:tr w14:paraId="118B40A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23697C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vAlign w:val="center"/>
          </w:tcPr>
          <w:p w14:paraId="622FA74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542C42D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（二）外交支出</w:t>
            </w:r>
          </w:p>
        </w:tc>
        <w:tc>
          <w:tcPr>
            <w:tcW w:w="1171" w:type="dxa"/>
            <w:tcBorders>
              <w:top w:val="nil"/>
              <w:left w:val="nil"/>
              <w:bottom w:val="single" w:color="auto" w:sz="4" w:space="0"/>
              <w:right w:val="single" w:color="auto" w:sz="4" w:space="0"/>
            </w:tcBorders>
            <w:vAlign w:val="center"/>
          </w:tcPr>
          <w:p w14:paraId="4D51091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03757B7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0CCF37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vAlign w:val="center"/>
          </w:tcPr>
          <w:p w14:paraId="29E6D68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525BC2A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（三）国防支出</w:t>
            </w:r>
          </w:p>
        </w:tc>
        <w:tc>
          <w:tcPr>
            <w:tcW w:w="1171" w:type="dxa"/>
            <w:tcBorders>
              <w:top w:val="nil"/>
              <w:left w:val="nil"/>
              <w:bottom w:val="single" w:color="auto" w:sz="4" w:space="0"/>
              <w:right w:val="single" w:color="auto" w:sz="4" w:space="0"/>
            </w:tcBorders>
            <w:vAlign w:val="center"/>
          </w:tcPr>
          <w:p w14:paraId="676A454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F271F6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2EEE511">
            <w:pPr>
              <w:widowControl/>
              <w:spacing w:line="560" w:lineRule="exact"/>
              <w:jc w:val="left"/>
              <w:rPr>
                <w:rFonts w:ascii="TimesNewRoman" w:hAnsi="TimesNewRoman" w:cs="TimesNewRoman"/>
                <w:color w:val="000000"/>
                <w:kern w:val="0"/>
                <w:sz w:val="20"/>
              </w:rPr>
            </w:pPr>
          </w:p>
        </w:tc>
        <w:tc>
          <w:tcPr>
            <w:tcW w:w="1059" w:type="dxa"/>
            <w:tcBorders>
              <w:top w:val="nil"/>
              <w:left w:val="nil"/>
              <w:bottom w:val="single" w:color="auto" w:sz="4" w:space="0"/>
              <w:right w:val="single" w:color="auto" w:sz="4" w:space="0"/>
            </w:tcBorders>
            <w:vAlign w:val="center"/>
          </w:tcPr>
          <w:p w14:paraId="6A902B4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7CDBCD8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（四）公共安全支出</w:t>
            </w:r>
          </w:p>
        </w:tc>
        <w:tc>
          <w:tcPr>
            <w:tcW w:w="1171" w:type="dxa"/>
            <w:tcBorders>
              <w:top w:val="nil"/>
              <w:left w:val="nil"/>
              <w:bottom w:val="single" w:color="auto" w:sz="4" w:space="0"/>
              <w:right w:val="single" w:color="auto" w:sz="4" w:space="0"/>
            </w:tcBorders>
            <w:vAlign w:val="center"/>
          </w:tcPr>
          <w:p w14:paraId="24388E7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B5F781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021AEE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二、上年结转</w:t>
            </w:r>
          </w:p>
        </w:tc>
        <w:tc>
          <w:tcPr>
            <w:tcW w:w="1059" w:type="dxa"/>
            <w:tcBorders>
              <w:top w:val="nil"/>
              <w:left w:val="nil"/>
              <w:bottom w:val="single" w:color="auto" w:sz="4" w:space="0"/>
              <w:right w:val="single" w:color="auto" w:sz="4" w:space="0"/>
            </w:tcBorders>
            <w:vAlign w:val="center"/>
          </w:tcPr>
          <w:p w14:paraId="1607EA2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05ED1D2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（五）教育支出</w:t>
            </w:r>
          </w:p>
        </w:tc>
        <w:tc>
          <w:tcPr>
            <w:tcW w:w="1171" w:type="dxa"/>
            <w:tcBorders>
              <w:top w:val="nil"/>
              <w:left w:val="nil"/>
              <w:bottom w:val="single" w:color="auto" w:sz="4" w:space="0"/>
              <w:right w:val="single" w:color="auto" w:sz="4" w:space="0"/>
            </w:tcBorders>
            <w:vAlign w:val="center"/>
          </w:tcPr>
          <w:p w14:paraId="7ABD4AE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B60F2D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79476C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vAlign w:val="center"/>
          </w:tcPr>
          <w:p w14:paraId="3DE9181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43DBF2E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（六）科学技术支出</w:t>
            </w:r>
          </w:p>
        </w:tc>
        <w:tc>
          <w:tcPr>
            <w:tcW w:w="1171" w:type="dxa"/>
            <w:tcBorders>
              <w:top w:val="nil"/>
              <w:left w:val="nil"/>
              <w:bottom w:val="single" w:color="auto" w:sz="4" w:space="0"/>
              <w:right w:val="single" w:color="auto" w:sz="4" w:space="0"/>
            </w:tcBorders>
            <w:vAlign w:val="center"/>
          </w:tcPr>
          <w:p w14:paraId="175AE83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38D422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814015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vAlign w:val="center"/>
          </w:tcPr>
          <w:p w14:paraId="2F5FE73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3BD2FDB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14:paraId="765753C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E1C251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1D2070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vAlign w:val="center"/>
          </w:tcPr>
          <w:p w14:paraId="5E639513">
            <w:pPr>
              <w:widowControl/>
              <w:spacing w:line="560" w:lineRule="exact"/>
              <w:jc w:val="right"/>
              <w:rPr>
                <w:rFonts w:ascii="TimesNewRoman" w:hAnsi="TimesNewRoman" w:cs="TimesNewRoman"/>
                <w:color w:val="000000"/>
                <w:kern w:val="0"/>
                <w:sz w:val="20"/>
              </w:rPr>
            </w:pPr>
          </w:p>
        </w:tc>
        <w:tc>
          <w:tcPr>
            <w:tcW w:w="3468" w:type="dxa"/>
            <w:tcBorders>
              <w:top w:val="nil"/>
              <w:left w:val="nil"/>
              <w:bottom w:val="single" w:color="auto" w:sz="4" w:space="0"/>
              <w:right w:val="nil"/>
            </w:tcBorders>
            <w:vAlign w:val="center"/>
          </w:tcPr>
          <w:p w14:paraId="4C432A4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（八）社会保障和就业支出</w:t>
            </w:r>
          </w:p>
        </w:tc>
        <w:tc>
          <w:tcPr>
            <w:tcW w:w="1171" w:type="dxa"/>
            <w:tcBorders>
              <w:top w:val="nil"/>
              <w:left w:val="single" w:color="auto" w:sz="4" w:space="0"/>
              <w:bottom w:val="single" w:color="auto" w:sz="4" w:space="0"/>
              <w:right w:val="single" w:color="auto" w:sz="4" w:space="0"/>
            </w:tcBorders>
            <w:vAlign w:val="center"/>
          </w:tcPr>
          <w:p w14:paraId="0A431250">
            <w:pPr>
              <w:jc w:val="right"/>
              <w:rPr>
                <w:rFonts w:ascii="宋体" w:hAnsi="宋体" w:eastAsia="宋体" w:cs="Arial"/>
                <w:color w:val="000000"/>
                <w:sz w:val="20"/>
              </w:rPr>
            </w:pPr>
            <w:r>
              <w:rPr>
                <w:rFonts w:hint="eastAsia" w:cs="Arial"/>
                <w:color w:val="000000"/>
                <w:sz w:val="20"/>
              </w:rPr>
              <w:t>4.3</w:t>
            </w:r>
          </w:p>
        </w:tc>
      </w:tr>
      <w:tr w14:paraId="6F5DA28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1439C2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36F58CB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2706174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（九）卫生健康支出</w:t>
            </w:r>
          </w:p>
        </w:tc>
        <w:tc>
          <w:tcPr>
            <w:tcW w:w="1171" w:type="dxa"/>
            <w:tcBorders>
              <w:top w:val="nil"/>
              <w:left w:val="single" w:color="auto" w:sz="4" w:space="0"/>
              <w:bottom w:val="single" w:color="auto" w:sz="4" w:space="0"/>
              <w:right w:val="single" w:color="auto" w:sz="4" w:space="0"/>
            </w:tcBorders>
            <w:vAlign w:val="center"/>
          </w:tcPr>
          <w:p w14:paraId="4AE08005">
            <w:pPr>
              <w:jc w:val="right"/>
              <w:rPr>
                <w:rFonts w:ascii="宋体" w:hAnsi="宋体" w:eastAsia="宋体" w:cs="Arial"/>
                <w:color w:val="000000"/>
                <w:sz w:val="20"/>
              </w:rPr>
            </w:pPr>
            <w:r>
              <w:rPr>
                <w:rFonts w:hint="eastAsia" w:cs="Arial"/>
                <w:color w:val="000000"/>
                <w:sz w:val="20"/>
              </w:rPr>
              <w:t>1.0</w:t>
            </w:r>
          </w:p>
        </w:tc>
      </w:tr>
      <w:tr w14:paraId="1F4A51D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196310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0A1235C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187406F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（十）节能环保支出</w:t>
            </w:r>
          </w:p>
        </w:tc>
        <w:tc>
          <w:tcPr>
            <w:tcW w:w="1171" w:type="dxa"/>
            <w:tcBorders>
              <w:top w:val="nil"/>
              <w:left w:val="single" w:color="auto" w:sz="4" w:space="0"/>
              <w:bottom w:val="single" w:color="auto" w:sz="4" w:space="0"/>
              <w:right w:val="single" w:color="auto" w:sz="4" w:space="0"/>
            </w:tcBorders>
            <w:vAlign w:val="center"/>
          </w:tcPr>
          <w:p w14:paraId="7E743A9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70C372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4DBF5D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1AAE29C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09AED00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（十一）城乡社区支出</w:t>
            </w:r>
          </w:p>
        </w:tc>
        <w:tc>
          <w:tcPr>
            <w:tcW w:w="1171" w:type="dxa"/>
            <w:tcBorders>
              <w:top w:val="nil"/>
              <w:left w:val="single" w:color="auto" w:sz="4" w:space="0"/>
              <w:bottom w:val="single" w:color="auto" w:sz="4" w:space="0"/>
              <w:right w:val="single" w:color="auto" w:sz="4" w:space="0"/>
            </w:tcBorders>
            <w:vAlign w:val="center"/>
          </w:tcPr>
          <w:p w14:paraId="5071317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A8FD84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26CE9A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461955C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125AB2A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（十二）农林水支出</w:t>
            </w:r>
          </w:p>
        </w:tc>
        <w:tc>
          <w:tcPr>
            <w:tcW w:w="1171" w:type="dxa"/>
            <w:tcBorders>
              <w:top w:val="nil"/>
              <w:left w:val="single" w:color="auto" w:sz="4" w:space="0"/>
              <w:bottom w:val="single" w:color="auto" w:sz="4" w:space="0"/>
              <w:right w:val="single" w:color="auto" w:sz="4" w:space="0"/>
            </w:tcBorders>
            <w:vAlign w:val="center"/>
          </w:tcPr>
          <w:p w14:paraId="3F04AC5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FC3AB0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8744D3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11FFE23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nil"/>
            </w:tcBorders>
            <w:vAlign w:val="center"/>
          </w:tcPr>
          <w:p w14:paraId="5D1D4D4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（十三）交通运输支出</w:t>
            </w:r>
          </w:p>
        </w:tc>
        <w:tc>
          <w:tcPr>
            <w:tcW w:w="1171" w:type="dxa"/>
            <w:tcBorders>
              <w:top w:val="nil"/>
              <w:left w:val="single" w:color="auto" w:sz="4" w:space="0"/>
              <w:bottom w:val="single" w:color="auto" w:sz="4" w:space="0"/>
              <w:right w:val="single" w:color="auto" w:sz="4" w:space="0"/>
            </w:tcBorders>
            <w:vAlign w:val="center"/>
          </w:tcPr>
          <w:p w14:paraId="1343000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5A1C25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812DBA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73939D3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746D138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（十四）资源勘探工业信息等支出</w:t>
            </w:r>
          </w:p>
        </w:tc>
        <w:tc>
          <w:tcPr>
            <w:tcW w:w="1171" w:type="dxa"/>
            <w:tcBorders>
              <w:top w:val="nil"/>
              <w:left w:val="nil"/>
              <w:bottom w:val="single" w:color="auto" w:sz="4" w:space="0"/>
              <w:right w:val="single" w:color="auto" w:sz="4" w:space="0"/>
            </w:tcBorders>
            <w:vAlign w:val="center"/>
          </w:tcPr>
          <w:p w14:paraId="214930B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2DCA52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770EC5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34E7890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11CB1FD0">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（十五）商业服务业等支出</w:t>
            </w:r>
          </w:p>
        </w:tc>
        <w:tc>
          <w:tcPr>
            <w:tcW w:w="1171" w:type="dxa"/>
            <w:tcBorders>
              <w:top w:val="nil"/>
              <w:left w:val="nil"/>
              <w:bottom w:val="single" w:color="auto" w:sz="4" w:space="0"/>
              <w:right w:val="single" w:color="auto" w:sz="4" w:space="0"/>
            </w:tcBorders>
            <w:vAlign w:val="center"/>
          </w:tcPr>
          <w:p w14:paraId="4464193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522682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86B830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0D44262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03C3579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（十六）金融支出</w:t>
            </w:r>
          </w:p>
        </w:tc>
        <w:tc>
          <w:tcPr>
            <w:tcW w:w="1171" w:type="dxa"/>
            <w:tcBorders>
              <w:top w:val="nil"/>
              <w:left w:val="nil"/>
              <w:bottom w:val="single" w:color="auto" w:sz="4" w:space="0"/>
              <w:right w:val="single" w:color="auto" w:sz="4" w:space="0"/>
            </w:tcBorders>
            <w:vAlign w:val="center"/>
          </w:tcPr>
          <w:p w14:paraId="53F5106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89D142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3BF389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4E3CA4E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21366CB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（十七）援助其他地区支出</w:t>
            </w:r>
          </w:p>
        </w:tc>
        <w:tc>
          <w:tcPr>
            <w:tcW w:w="1171" w:type="dxa"/>
            <w:tcBorders>
              <w:top w:val="nil"/>
              <w:left w:val="nil"/>
              <w:bottom w:val="single" w:color="auto" w:sz="4" w:space="0"/>
              <w:right w:val="single" w:color="auto" w:sz="4" w:space="0"/>
            </w:tcBorders>
            <w:vAlign w:val="center"/>
          </w:tcPr>
          <w:p w14:paraId="7680A14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33B0E6C">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10DE9746">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收      入</w:t>
            </w:r>
          </w:p>
        </w:tc>
        <w:tc>
          <w:tcPr>
            <w:tcW w:w="4639" w:type="dxa"/>
            <w:gridSpan w:val="2"/>
            <w:tcBorders>
              <w:top w:val="single" w:color="auto" w:sz="4" w:space="0"/>
              <w:left w:val="single" w:color="auto" w:sz="4" w:space="0"/>
              <w:bottom w:val="single" w:color="auto" w:sz="4" w:space="0"/>
              <w:right w:val="single" w:color="auto" w:sz="4" w:space="0"/>
            </w:tcBorders>
            <w:vAlign w:val="center"/>
          </w:tcPr>
          <w:p w14:paraId="52D123E9">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支      出</w:t>
            </w:r>
          </w:p>
        </w:tc>
      </w:tr>
      <w:tr w14:paraId="79E91C2E">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0A0BAA96">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项目</w:t>
            </w:r>
          </w:p>
        </w:tc>
        <w:tc>
          <w:tcPr>
            <w:tcW w:w="1059" w:type="dxa"/>
            <w:tcBorders>
              <w:top w:val="single" w:color="auto" w:sz="4" w:space="0"/>
              <w:left w:val="single" w:color="auto" w:sz="4" w:space="0"/>
              <w:bottom w:val="single" w:color="auto" w:sz="4" w:space="0"/>
              <w:right w:val="single" w:color="auto" w:sz="4" w:space="0"/>
            </w:tcBorders>
            <w:vAlign w:val="center"/>
          </w:tcPr>
          <w:p w14:paraId="2FEA4E0A">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预算数</w:t>
            </w:r>
          </w:p>
        </w:tc>
        <w:tc>
          <w:tcPr>
            <w:tcW w:w="3468" w:type="dxa"/>
            <w:tcBorders>
              <w:top w:val="single" w:color="auto" w:sz="4" w:space="0"/>
              <w:left w:val="single" w:color="auto" w:sz="4" w:space="0"/>
              <w:bottom w:val="single" w:color="auto" w:sz="4" w:space="0"/>
              <w:right w:val="single" w:color="auto" w:sz="4" w:space="0"/>
            </w:tcBorders>
            <w:vAlign w:val="center"/>
          </w:tcPr>
          <w:p w14:paraId="5BBC1490">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项目</w:t>
            </w:r>
          </w:p>
        </w:tc>
        <w:tc>
          <w:tcPr>
            <w:tcW w:w="1171" w:type="dxa"/>
            <w:tcBorders>
              <w:top w:val="single" w:color="auto" w:sz="4" w:space="0"/>
              <w:left w:val="single" w:color="auto" w:sz="4" w:space="0"/>
              <w:bottom w:val="single" w:color="auto" w:sz="4" w:space="0"/>
              <w:right w:val="single" w:color="auto" w:sz="4" w:space="0"/>
            </w:tcBorders>
            <w:vAlign w:val="center"/>
          </w:tcPr>
          <w:p w14:paraId="77226E94">
            <w:pPr>
              <w:widowControl/>
              <w:spacing w:line="560" w:lineRule="exact"/>
              <w:jc w:val="center"/>
              <w:rPr>
                <w:rFonts w:ascii="TimesNewRoman" w:hAnsi="TimesNewRoman" w:cs="TimesNewRoman"/>
                <w:color w:val="000000"/>
                <w:kern w:val="0"/>
                <w:sz w:val="20"/>
              </w:rPr>
            </w:pPr>
            <w:r>
              <w:rPr>
                <w:rFonts w:ascii="TimesNewRoman" w:hAnsi="TimesNewRoman" w:cs="TimesNewRoman"/>
                <w:b/>
                <w:bCs/>
                <w:color w:val="000000"/>
                <w:kern w:val="0"/>
                <w:sz w:val="20"/>
              </w:rPr>
              <w:t>预算数</w:t>
            </w:r>
          </w:p>
        </w:tc>
      </w:tr>
      <w:tr w14:paraId="4E6A5388">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7F19E95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single" w:color="auto" w:sz="4" w:space="0"/>
              <w:left w:val="single" w:color="auto" w:sz="4" w:space="0"/>
              <w:bottom w:val="single" w:color="auto" w:sz="4" w:space="0"/>
              <w:right w:val="single" w:color="auto" w:sz="4" w:space="0"/>
            </w:tcBorders>
            <w:vAlign w:val="center"/>
          </w:tcPr>
          <w:p w14:paraId="582A813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single" w:color="auto" w:sz="4" w:space="0"/>
              <w:left w:val="single" w:color="auto" w:sz="4" w:space="0"/>
              <w:bottom w:val="single" w:color="auto" w:sz="4" w:space="0"/>
              <w:right w:val="single" w:color="auto" w:sz="4" w:space="0"/>
            </w:tcBorders>
            <w:vAlign w:val="center"/>
          </w:tcPr>
          <w:p w14:paraId="6AE2338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vAlign w:val="center"/>
          </w:tcPr>
          <w:p w14:paraId="5C1DCCA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3991103">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vAlign w:val="center"/>
          </w:tcPr>
          <w:p w14:paraId="0EF6F7F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single" w:color="auto" w:sz="4" w:space="0"/>
              <w:left w:val="nil"/>
              <w:bottom w:val="single" w:color="auto" w:sz="4" w:space="0"/>
              <w:right w:val="single" w:color="auto" w:sz="4" w:space="0"/>
            </w:tcBorders>
            <w:vAlign w:val="center"/>
          </w:tcPr>
          <w:p w14:paraId="2673958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single" w:color="auto" w:sz="4" w:space="0"/>
              <w:left w:val="nil"/>
              <w:bottom w:val="single" w:color="auto" w:sz="4" w:space="0"/>
              <w:right w:val="single" w:color="auto" w:sz="4" w:space="0"/>
            </w:tcBorders>
            <w:vAlign w:val="center"/>
          </w:tcPr>
          <w:p w14:paraId="6CE55CA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（十九）住房保障支出</w:t>
            </w:r>
          </w:p>
        </w:tc>
        <w:tc>
          <w:tcPr>
            <w:tcW w:w="1171" w:type="dxa"/>
            <w:tcBorders>
              <w:top w:val="single" w:color="auto" w:sz="4" w:space="0"/>
              <w:left w:val="nil"/>
              <w:bottom w:val="single" w:color="auto" w:sz="4" w:space="0"/>
              <w:right w:val="single" w:color="auto" w:sz="4" w:space="0"/>
            </w:tcBorders>
            <w:vAlign w:val="center"/>
          </w:tcPr>
          <w:p w14:paraId="26E9E795">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3.1</w:t>
            </w:r>
            <w:r>
              <w:rPr>
                <w:rFonts w:ascii="TimesNewRoman" w:hAnsi="TimesNewRoman" w:cs="TimesNewRoman"/>
                <w:color w:val="000000"/>
                <w:kern w:val="0"/>
                <w:sz w:val="20"/>
              </w:rPr>
              <w:t>　</w:t>
            </w:r>
          </w:p>
        </w:tc>
      </w:tr>
      <w:tr w14:paraId="6B199D6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CF35C2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2A0DDC4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12E9924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（二十）粮油物资储备支出</w:t>
            </w:r>
          </w:p>
        </w:tc>
        <w:tc>
          <w:tcPr>
            <w:tcW w:w="1171" w:type="dxa"/>
            <w:tcBorders>
              <w:top w:val="nil"/>
              <w:left w:val="nil"/>
              <w:bottom w:val="single" w:color="auto" w:sz="4" w:space="0"/>
              <w:right w:val="single" w:color="auto" w:sz="4" w:space="0"/>
            </w:tcBorders>
            <w:vAlign w:val="center"/>
          </w:tcPr>
          <w:p w14:paraId="33552FA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6A56340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72E893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020F2C5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6EA6F16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（二十一）灾害防治及应急管理支出</w:t>
            </w:r>
          </w:p>
        </w:tc>
        <w:tc>
          <w:tcPr>
            <w:tcW w:w="1171" w:type="dxa"/>
            <w:tcBorders>
              <w:top w:val="nil"/>
              <w:left w:val="nil"/>
              <w:bottom w:val="single" w:color="auto" w:sz="4" w:space="0"/>
              <w:right w:val="single" w:color="auto" w:sz="4" w:space="0"/>
            </w:tcBorders>
            <w:vAlign w:val="center"/>
          </w:tcPr>
          <w:p w14:paraId="729E8FB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CE06CC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A81DA88">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21EB0A3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2F8FAA0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（二十二）预备费</w:t>
            </w:r>
          </w:p>
        </w:tc>
        <w:tc>
          <w:tcPr>
            <w:tcW w:w="1171" w:type="dxa"/>
            <w:tcBorders>
              <w:top w:val="nil"/>
              <w:left w:val="nil"/>
              <w:bottom w:val="single" w:color="auto" w:sz="4" w:space="0"/>
              <w:right w:val="single" w:color="auto" w:sz="4" w:space="0"/>
            </w:tcBorders>
            <w:vAlign w:val="center"/>
          </w:tcPr>
          <w:p w14:paraId="1A5C608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267846C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82E146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1FE1663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0F69A83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（二十三）其他支出</w:t>
            </w:r>
          </w:p>
        </w:tc>
        <w:tc>
          <w:tcPr>
            <w:tcW w:w="1171" w:type="dxa"/>
            <w:tcBorders>
              <w:top w:val="nil"/>
              <w:left w:val="nil"/>
              <w:bottom w:val="single" w:color="auto" w:sz="4" w:space="0"/>
              <w:right w:val="single" w:color="auto" w:sz="4" w:space="0"/>
            </w:tcBorders>
            <w:vAlign w:val="center"/>
          </w:tcPr>
          <w:p w14:paraId="31BAA3F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5EE4176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780C87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051BD7BB">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606C2E1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（二十四）转移性支出</w:t>
            </w:r>
          </w:p>
        </w:tc>
        <w:tc>
          <w:tcPr>
            <w:tcW w:w="1171" w:type="dxa"/>
            <w:tcBorders>
              <w:top w:val="nil"/>
              <w:left w:val="nil"/>
              <w:bottom w:val="single" w:color="auto" w:sz="4" w:space="0"/>
              <w:right w:val="single" w:color="auto" w:sz="4" w:space="0"/>
            </w:tcBorders>
            <w:vAlign w:val="center"/>
          </w:tcPr>
          <w:p w14:paraId="5F50A27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BF2B21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A297A88">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7E04E4D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3CDCDC0C">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（二十五）债务还本支出</w:t>
            </w:r>
          </w:p>
        </w:tc>
        <w:tc>
          <w:tcPr>
            <w:tcW w:w="1171" w:type="dxa"/>
            <w:tcBorders>
              <w:top w:val="nil"/>
              <w:left w:val="nil"/>
              <w:bottom w:val="single" w:color="auto" w:sz="4" w:space="0"/>
              <w:right w:val="single" w:color="auto" w:sz="4" w:space="0"/>
            </w:tcBorders>
            <w:vAlign w:val="center"/>
          </w:tcPr>
          <w:p w14:paraId="693B4FC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3F24AE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54BC66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1B36982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220158A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（二十六）债务付息支出</w:t>
            </w:r>
          </w:p>
        </w:tc>
        <w:tc>
          <w:tcPr>
            <w:tcW w:w="1171" w:type="dxa"/>
            <w:tcBorders>
              <w:top w:val="nil"/>
              <w:left w:val="nil"/>
              <w:bottom w:val="single" w:color="auto" w:sz="4" w:space="0"/>
              <w:right w:val="single" w:color="auto" w:sz="4" w:space="0"/>
            </w:tcBorders>
            <w:vAlign w:val="center"/>
          </w:tcPr>
          <w:p w14:paraId="44A7AF1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B4A158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E6195DE">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6372931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0BBB66A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（二十七）债务发行费用支出</w:t>
            </w:r>
          </w:p>
        </w:tc>
        <w:tc>
          <w:tcPr>
            <w:tcW w:w="1171" w:type="dxa"/>
            <w:tcBorders>
              <w:top w:val="nil"/>
              <w:left w:val="nil"/>
              <w:bottom w:val="single" w:color="auto" w:sz="4" w:space="0"/>
              <w:right w:val="single" w:color="auto" w:sz="4" w:space="0"/>
            </w:tcBorders>
            <w:vAlign w:val="center"/>
          </w:tcPr>
          <w:p w14:paraId="5CBC0A0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5BFF732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910C77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6F00845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7084F2AF">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二、年终结转结余</w:t>
            </w:r>
          </w:p>
        </w:tc>
        <w:tc>
          <w:tcPr>
            <w:tcW w:w="1171" w:type="dxa"/>
            <w:tcBorders>
              <w:top w:val="nil"/>
              <w:left w:val="nil"/>
              <w:bottom w:val="single" w:color="auto" w:sz="4" w:space="0"/>
              <w:right w:val="single" w:color="auto" w:sz="4" w:space="0"/>
            </w:tcBorders>
            <w:vAlign w:val="center"/>
          </w:tcPr>
          <w:p w14:paraId="1CE03D6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31B559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5AD5CBB">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3F6527D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2C49FBD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（一）一般公共预算结转结余</w:t>
            </w:r>
          </w:p>
        </w:tc>
        <w:tc>
          <w:tcPr>
            <w:tcW w:w="1171" w:type="dxa"/>
            <w:tcBorders>
              <w:top w:val="nil"/>
              <w:left w:val="nil"/>
              <w:bottom w:val="single" w:color="auto" w:sz="4" w:space="0"/>
              <w:right w:val="single" w:color="auto" w:sz="4" w:space="0"/>
            </w:tcBorders>
            <w:vAlign w:val="center"/>
          </w:tcPr>
          <w:p w14:paraId="1D0CC55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F8118F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EF28712">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47D3ADF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052D59D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（二）政府性基金预算结转结余</w:t>
            </w:r>
          </w:p>
        </w:tc>
        <w:tc>
          <w:tcPr>
            <w:tcW w:w="1171" w:type="dxa"/>
            <w:tcBorders>
              <w:top w:val="nil"/>
              <w:left w:val="nil"/>
              <w:bottom w:val="single" w:color="auto" w:sz="4" w:space="0"/>
              <w:right w:val="single" w:color="auto" w:sz="4" w:space="0"/>
            </w:tcBorders>
            <w:vAlign w:val="center"/>
          </w:tcPr>
          <w:p w14:paraId="561FEE0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48BFD16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1D7DBF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03DF730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7BEB1364">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（三）国有资本经营预算结转结余</w:t>
            </w:r>
          </w:p>
        </w:tc>
        <w:tc>
          <w:tcPr>
            <w:tcW w:w="1171" w:type="dxa"/>
            <w:tcBorders>
              <w:top w:val="nil"/>
              <w:left w:val="nil"/>
              <w:bottom w:val="single" w:color="auto" w:sz="4" w:space="0"/>
              <w:right w:val="single" w:color="auto" w:sz="4" w:space="0"/>
            </w:tcBorders>
            <w:vAlign w:val="center"/>
          </w:tcPr>
          <w:p w14:paraId="57E49275">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590A8CA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6486EE8">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vAlign w:val="center"/>
          </w:tcPr>
          <w:p w14:paraId="5428149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vAlign w:val="center"/>
          </w:tcPr>
          <w:p w14:paraId="36E0FF7B">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71" w:type="dxa"/>
            <w:tcBorders>
              <w:top w:val="nil"/>
              <w:left w:val="nil"/>
              <w:bottom w:val="single" w:color="auto" w:sz="4" w:space="0"/>
              <w:right w:val="single" w:color="auto" w:sz="4" w:space="0"/>
            </w:tcBorders>
            <w:vAlign w:val="center"/>
          </w:tcPr>
          <w:p w14:paraId="5ADE46E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17D998A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F5A6A25">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收    入    总    计</w:t>
            </w:r>
          </w:p>
        </w:tc>
        <w:tc>
          <w:tcPr>
            <w:tcW w:w="1059" w:type="dxa"/>
            <w:tcBorders>
              <w:top w:val="nil"/>
              <w:left w:val="nil"/>
              <w:bottom w:val="single" w:color="auto" w:sz="4" w:space="0"/>
              <w:right w:val="single" w:color="auto" w:sz="4" w:space="0"/>
            </w:tcBorders>
            <w:vAlign w:val="center"/>
          </w:tcPr>
          <w:p w14:paraId="09FDA785">
            <w:pPr>
              <w:widowControl/>
              <w:spacing w:line="560" w:lineRule="exact"/>
              <w:jc w:val="right"/>
              <w:rPr>
                <w:rFonts w:ascii="TimesNewRoman" w:hAnsi="TimesNewRoman" w:cs="TimesNewRoman"/>
                <w:b/>
                <w:bCs/>
                <w:color w:val="000000"/>
                <w:kern w:val="0"/>
                <w:sz w:val="20"/>
              </w:rPr>
            </w:pPr>
            <w:r>
              <w:rPr>
                <w:rFonts w:hint="eastAsia" w:ascii="TimesNewRoman" w:hAnsi="TimesNewRoman" w:cs="TimesNewRoman"/>
                <w:b/>
                <w:bCs/>
                <w:color w:val="000000"/>
                <w:kern w:val="0"/>
                <w:sz w:val="20"/>
              </w:rPr>
              <w:t>28.4</w:t>
            </w:r>
            <w:r>
              <w:rPr>
                <w:rFonts w:ascii="TimesNewRoman" w:hAnsi="TimesNewRoman" w:cs="TimesNewRoman"/>
                <w:b/>
                <w:bCs/>
                <w:color w:val="000000"/>
                <w:kern w:val="0"/>
                <w:sz w:val="20"/>
              </w:rPr>
              <w:t>　</w:t>
            </w:r>
          </w:p>
        </w:tc>
        <w:tc>
          <w:tcPr>
            <w:tcW w:w="3468" w:type="dxa"/>
            <w:tcBorders>
              <w:top w:val="nil"/>
              <w:left w:val="nil"/>
              <w:bottom w:val="single" w:color="auto" w:sz="4" w:space="0"/>
              <w:right w:val="single" w:color="auto" w:sz="4" w:space="0"/>
            </w:tcBorders>
            <w:vAlign w:val="center"/>
          </w:tcPr>
          <w:p w14:paraId="5843F070">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支    出    总    计</w:t>
            </w:r>
          </w:p>
        </w:tc>
        <w:tc>
          <w:tcPr>
            <w:tcW w:w="1171" w:type="dxa"/>
            <w:tcBorders>
              <w:top w:val="nil"/>
              <w:left w:val="nil"/>
              <w:bottom w:val="single" w:color="auto" w:sz="4" w:space="0"/>
              <w:right w:val="single" w:color="auto" w:sz="4" w:space="0"/>
            </w:tcBorders>
            <w:vAlign w:val="center"/>
          </w:tcPr>
          <w:p w14:paraId="3D38A6B1">
            <w:pPr>
              <w:widowControl/>
              <w:spacing w:line="560" w:lineRule="exact"/>
              <w:jc w:val="right"/>
              <w:rPr>
                <w:rFonts w:ascii="TimesNewRoman" w:hAnsi="TimesNewRoman" w:cs="TimesNewRoman"/>
                <w:color w:val="000000"/>
                <w:kern w:val="0"/>
                <w:sz w:val="20"/>
              </w:rPr>
            </w:pPr>
            <w:r>
              <w:rPr>
                <w:rFonts w:hint="eastAsia" w:ascii="TimesNewRoman" w:hAnsi="TimesNewRoman" w:cs="TimesNewRoman"/>
                <w:color w:val="000000"/>
                <w:kern w:val="0"/>
                <w:sz w:val="20"/>
              </w:rPr>
              <w:t>28.4</w:t>
            </w:r>
            <w:r>
              <w:rPr>
                <w:rFonts w:ascii="TimesNewRoman" w:hAnsi="TimesNewRoman" w:cs="TimesNewRoman"/>
                <w:color w:val="000000"/>
                <w:kern w:val="0"/>
                <w:sz w:val="20"/>
              </w:rPr>
              <w:t>　</w:t>
            </w:r>
          </w:p>
        </w:tc>
      </w:tr>
    </w:tbl>
    <w:p w14:paraId="27B6A92E">
      <w:pPr>
        <w:spacing w:line="560" w:lineRule="exact"/>
        <w:ind w:firstLine="6300" w:firstLineChars="3150"/>
        <w:rPr>
          <w:rFonts w:ascii="TimesNewRoman" w:hAnsi="TimesNewRoman" w:cs="TimesNewRoman"/>
          <w:color w:val="000000"/>
          <w:kern w:val="0"/>
          <w:sz w:val="20"/>
        </w:rPr>
      </w:pPr>
    </w:p>
    <w:p w14:paraId="4246D602">
      <w:pPr>
        <w:spacing w:line="560" w:lineRule="exact"/>
        <w:rPr>
          <w:rFonts w:ascii="TimesNewRoman" w:hAnsi="TimesNewRoman" w:cs="TimesNewRoman"/>
          <w:color w:val="000000"/>
          <w:kern w:val="0"/>
          <w:sz w:val="20"/>
        </w:rPr>
      </w:pPr>
    </w:p>
    <w:p w14:paraId="500C3FF1">
      <w:pPr>
        <w:spacing w:line="560" w:lineRule="exact"/>
        <w:rPr>
          <w:rFonts w:ascii="TimesNewRoman" w:hAnsi="TimesNewRoman" w:cs="TimesNewRoman"/>
          <w:color w:val="000000"/>
          <w:kern w:val="0"/>
          <w:sz w:val="20"/>
        </w:rPr>
      </w:pPr>
    </w:p>
    <w:p w14:paraId="2C7BF8CF">
      <w:pPr>
        <w:spacing w:line="560" w:lineRule="exact"/>
        <w:rPr>
          <w:rFonts w:ascii="TimesNewRoman" w:hAnsi="TimesNewRoman" w:cs="TimesNewRoman"/>
          <w:color w:val="000000"/>
          <w:kern w:val="0"/>
          <w:sz w:val="20"/>
        </w:rPr>
      </w:pPr>
    </w:p>
    <w:p w14:paraId="391EA73B">
      <w:pPr>
        <w:spacing w:line="560" w:lineRule="exact"/>
        <w:rPr>
          <w:rFonts w:ascii="TimesNewRoman" w:hAnsi="TimesNewRoman" w:cs="TimesNewRoman"/>
          <w:color w:val="000000"/>
          <w:kern w:val="0"/>
          <w:sz w:val="20"/>
        </w:rPr>
      </w:pPr>
    </w:p>
    <w:p w14:paraId="6DD48435">
      <w:pPr>
        <w:spacing w:line="560" w:lineRule="exact"/>
        <w:rPr>
          <w:rFonts w:ascii="TimesNewRoman" w:hAnsi="TimesNewRoman" w:cs="TimesNewRoman"/>
          <w:color w:val="000000"/>
          <w:kern w:val="0"/>
          <w:sz w:val="20"/>
        </w:rPr>
      </w:pPr>
    </w:p>
    <w:p w14:paraId="0CF64A41">
      <w:pPr>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单位公开表5</w:t>
      </w:r>
    </w:p>
    <w:p w14:paraId="662399FB">
      <w:pPr>
        <w:widowControl/>
        <w:spacing w:beforeLines="50" w:afterLines="50" w:line="560" w:lineRule="exact"/>
        <w:jc w:val="center"/>
        <w:rPr>
          <w:rFonts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rPr>
        <w:t xml:space="preserve">  </w:t>
      </w:r>
      <w:r>
        <w:rPr>
          <w:rFonts w:hint="eastAsia" w:ascii="宋体" w:hAnsi="宋体" w:eastAsia="宋体" w:cs="宋体"/>
          <w:b/>
          <w:bCs/>
          <w:color w:val="000000"/>
          <w:kern w:val="0"/>
          <w:sz w:val="30"/>
          <w:szCs w:val="30"/>
        </w:rPr>
        <w:t>淮南市司法局法制研究中心</w:t>
      </w:r>
      <w:r>
        <w:rPr>
          <w:rFonts w:ascii="TimesNewRoman" w:hAnsi="TimesNewRoman" w:eastAsia="华文中宋" w:cs="TimesNewRoman"/>
          <w:b/>
          <w:bCs/>
          <w:color w:val="000000"/>
          <w:kern w:val="0"/>
          <w:sz w:val="30"/>
          <w:szCs w:val="30"/>
        </w:rPr>
        <w:t>2026年一般公共预算支出表</w:t>
      </w:r>
    </w:p>
    <w:p w14:paraId="2D34D70E">
      <w:pPr>
        <w:spacing w:line="560" w:lineRule="exact"/>
        <w:ind w:left="7400" w:hanging="7400" w:hangingChars="3700"/>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8925" w:type="dxa"/>
        <w:tblInd w:w="0" w:type="dxa"/>
        <w:tblLayout w:type="fixed"/>
        <w:tblCellMar>
          <w:top w:w="0" w:type="dxa"/>
          <w:left w:w="108" w:type="dxa"/>
          <w:bottom w:w="0" w:type="dxa"/>
          <w:right w:w="108" w:type="dxa"/>
        </w:tblCellMar>
      </w:tblPr>
      <w:tblGrid>
        <w:gridCol w:w="1034"/>
        <w:gridCol w:w="2890"/>
        <w:gridCol w:w="840"/>
        <w:gridCol w:w="830"/>
        <w:gridCol w:w="1130"/>
        <w:gridCol w:w="1100"/>
        <w:gridCol w:w="1101"/>
      </w:tblGrid>
      <w:tr w14:paraId="0717F83E">
        <w:tblPrEx>
          <w:tblCellMar>
            <w:top w:w="0" w:type="dxa"/>
            <w:left w:w="108" w:type="dxa"/>
            <w:bottom w:w="0" w:type="dxa"/>
            <w:right w:w="108" w:type="dxa"/>
          </w:tblCellMar>
        </w:tblPrEx>
        <w:trPr>
          <w:trHeight w:val="360" w:hRule="atLeast"/>
        </w:trPr>
        <w:tc>
          <w:tcPr>
            <w:tcW w:w="1034" w:type="dxa"/>
            <w:vMerge w:val="restart"/>
            <w:tcBorders>
              <w:top w:val="single" w:color="auto" w:sz="4" w:space="0"/>
              <w:left w:val="single" w:color="auto" w:sz="4" w:space="0"/>
              <w:bottom w:val="nil"/>
              <w:right w:val="single" w:color="auto" w:sz="4" w:space="0"/>
            </w:tcBorders>
            <w:vAlign w:val="center"/>
          </w:tcPr>
          <w:p w14:paraId="445C034B">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w:t>
            </w:r>
          </w:p>
          <w:p w14:paraId="096386A5">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编码</w:t>
            </w:r>
          </w:p>
        </w:tc>
        <w:tc>
          <w:tcPr>
            <w:tcW w:w="2890" w:type="dxa"/>
            <w:vMerge w:val="restart"/>
            <w:tcBorders>
              <w:top w:val="single" w:color="auto" w:sz="4" w:space="0"/>
              <w:left w:val="single" w:color="auto" w:sz="4" w:space="0"/>
              <w:bottom w:val="nil"/>
              <w:right w:val="single" w:color="auto" w:sz="4" w:space="0"/>
            </w:tcBorders>
            <w:vAlign w:val="center"/>
          </w:tcPr>
          <w:p w14:paraId="4AC09684">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科目名称</w:t>
            </w:r>
          </w:p>
        </w:tc>
        <w:tc>
          <w:tcPr>
            <w:tcW w:w="840" w:type="dxa"/>
            <w:vMerge w:val="restart"/>
            <w:tcBorders>
              <w:top w:val="single" w:color="auto" w:sz="4" w:space="0"/>
              <w:left w:val="single" w:color="auto" w:sz="4" w:space="0"/>
              <w:bottom w:val="single" w:color="000000" w:sz="4" w:space="0"/>
              <w:right w:val="single" w:color="auto" w:sz="4" w:space="0"/>
            </w:tcBorders>
            <w:vAlign w:val="center"/>
          </w:tcPr>
          <w:p w14:paraId="15A9B123">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3060" w:type="dxa"/>
            <w:gridSpan w:val="3"/>
            <w:tcBorders>
              <w:top w:val="single" w:color="auto" w:sz="4" w:space="0"/>
              <w:left w:val="nil"/>
              <w:bottom w:val="single" w:color="auto" w:sz="4" w:space="0"/>
              <w:right w:val="single" w:color="auto" w:sz="4" w:space="0"/>
            </w:tcBorders>
            <w:vAlign w:val="center"/>
          </w:tcPr>
          <w:p w14:paraId="26BAACF2">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基本支出</w:t>
            </w:r>
          </w:p>
        </w:tc>
        <w:tc>
          <w:tcPr>
            <w:tcW w:w="1101" w:type="dxa"/>
            <w:vMerge w:val="restart"/>
            <w:tcBorders>
              <w:top w:val="single" w:color="auto" w:sz="4" w:space="0"/>
              <w:left w:val="single" w:color="auto" w:sz="4" w:space="0"/>
              <w:bottom w:val="nil"/>
              <w:right w:val="single" w:color="auto" w:sz="4" w:space="0"/>
            </w:tcBorders>
            <w:vAlign w:val="center"/>
          </w:tcPr>
          <w:p w14:paraId="4C86BC08">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项目支出</w:t>
            </w:r>
          </w:p>
        </w:tc>
      </w:tr>
      <w:tr w14:paraId="7D07B32B">
        <w:tblPrEx>
          <w:tblCellMar>
            <w:top w:w="0" w:type="dxa"/>
            <w:left w:w="108" w:type="dxa"/>
            <w:bottom w:w="0" w:type="dxa"/>
            <w:right w:w="108" w:type="dxa"/>
          </w:tblCellMar>
        </w:tblPrEx>
        <w:trPr>
          <w:trHeight w:val="360" w:hRule="atLeast"/>
        </w:trPr>
        <w:tc>
          <w:tcPr>
            <w:tcW w:w="1034" w:type="dxa"/>
            <w:vMerge w:val="continue"/>
            <w:tcBorders>
              <w:top w:val="single" w:color="auto" w:sz="4" w:space="0"/>
              <w:left w:val="single" w:color="auto" w:sz="4" w:space="0"/>
              <w:bottom w:val="nil"/>
              <w:right w:val="single" w:color="auto" w:sz="4" w:space="0"/>
            </w:tcBorders>
            <w:vAlign w:val="center"/>
          </w:tcPr>
          <w:p w14:paraId="34F82706">
            <w:pPr>
              <w:widowControl/>
              <w:spacing w:line="560" w:lineRule="exact"/>
              <w:jc w:val="left"/>
              <w:rPr>
                <w:rFonts w:ascii="TimesNewRoman" w:hAnsi="TimesNewRoman" w:cs="TimesNewRoman"/>
                <w:b/>
                <w:bCs/>
                <w:color w:val="000000"/>
                <w:kern w:val="0"/>
                <w:sz w:val="22"/>
              </w:rPr>
            </w:pPr>
          </w:p>
        </w:tc>
        <w:tc>
          <w:tcPr>
            <w:tcW w:w="2890" w:type="dxa"/>
            <w:vMerge w:val="continue"/>
            <w:tcBorders>
              <w:top w:val="single" w:color="auto" w:sz="4" w:space="0"/>
              <w:left w:val="single" w:color="auto" w:sz="4" w:space="0"/>
              <w:bottom w:val="nil"/>
              <w:right w:val="single" w:color="auto" w:sz="4" w:space="0"/>
            </w:tcBorders>
            <w:vAlign w:val="center"/>
          </w:tcPr>
          <w:p w14:paraId="59B72127">
            <w:pPr>
              <w:widowControl/>
              <w:spacing w:line="560" w:lineRule="exact"/>
              <w:jc w:val="left"/>
              <w:rPr>
                <w:rFonts w:ascii="TimesNewRoman" w:hAnsi="TimesNewRoman" w:cs="TimesNewRoman"/>
                <w:b/>
                <w:bCs/>
                <w:color w:val="000000"/>
                <w:kern w:val="0"/>
                <w:sz w:val="22"/>
              </w:rPr>
            </w:pPr>
          </w:p>
        </w:tc>
        <w:tc>
          <w:tcPr>
            <w:tcW w:w="840" w:type="dxa"/>
            <w:vMerge w:val="continue"/>
            <w:tcBorders>
              <w:top w:val="single" w:color="auto" w:sz="4" w:space="0"/>
              <w:left w:val="single" w:color="auto" w:sz="4" w:space="0"/>
              <w:bottom w:val="single" w:color="000000" w:sz="4" w:space="0"/>
              <w:right w:val="single" w:color="auto" w:sz="4" w:space="0"/>
            </w:tcBorders>
            <w:vAlign w:val="center"/>
          </w:tcPr>
          <w:p w14:paraId="1B4B2B37">
            <w:pPr>
              <w:widowControl/>
              <w:spacing w:line="560" w:lineRule="exact"/>
              <w:jc w:val="left"/>
              <w:rPr>
                <w:rFonts w:ascii="TimesNewRoman" w:hAnsi="TimesNewRoman" w:cs="TimesNewRoman"/>
                <w:b/>
                <w:bCs/>
                <w:color w:val="000000"/>
                <w:kern w:val="0"/>
                <w:sz w:val="22"/>
              </w:rPr>
            </w:pPr>
          </w:p>
        </w:tc>
        <w:tc>
          <w:tcPr>
            <w:tcW w:w="830" w:type="dxa"/>
            <w:tcBorders>
              <w:top w:val="nil"/>
              <w:left w:val="nil"/>
              <w:bottom w:val="single" w:color="auto" w:sz="4" w:space="0"/>
              <w:right w:val="single" w:color="auto" w:sz="4" w:space="0"/>
            </w:tcBorders>
            <w:vAlign w:val="center"/>
          </w:tcPr>
          <w:p w14:paraId="4D42BB28">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小计</w:t>
            </w:r>
          </w:p>
        </w:tc>
        <w:tc>
          <w:tcPr>
            <w:tcW w:w="1130" w:type="dxa"/>
            <w:tcBorders>
              <w:top w:val="nil"/>
              <w:left w:val="nil"/>
              <w:bottom w:val="single" w:color="auto" w:sz="4" w:space="0"/>
              <w:right w:val="single" w:color="auto" w:sz="4" w:space="0"/>
            </w:tcBorders>
            <w:vAlign w:val="center"/>
          </w:tcPr>
          <w:p w14:paraId="680204B4">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人员经费</w:t>
            </w:r>
          </w:p>
        </w:tc>
        <w:tc>
          <w:tcPr>
            <w:tcW w:w="1100" w:type="dxa"/>
            <w:tcBorders>
              <w:top w:val="nil"/>
              <w:left w:val="nil"/>
              <w:bottom w:val="single" w:color="auto" w:sz="4" w:space="0"/>
              <w:right w:val="single" w:color="auto" w:sz="4" w:space="0"/>
            </w:tcBorders>
            <w:vAlign w:val="center"/>
          </w:tcPr>
          <w:p w14:paraId="3F8ADAF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公用经费</w:t>
            </w:r>
          </w:p>
        </w:tc>
        <w:tc>
          <w:tcPr>
            <w:tcW w:w="1101" w:type="dxa"/>
            <w:vMerge w:val="continue"/>
            <w:tcBorders>
              <w:top w:val="single" w:color="auto" w:sz="4" w:space="0"/>
              <w:left w:val="single" w:color="auto" w:sz="4" w:space="0"/>
              <w:bottom w:val="nil"/>
              <w:right w:val="single" w:color="auto" w:sz="4" w:space="0"/>
            </w:tcBorders>
            <w:vAlign w:val="center"/>
          </w:tcPr>
          <w:p w14:paraId="07062598">
            <w:pPr>
              <w:widowControl/>
              <w:spacing w:line="560" w:lineRule="exact"/>
              <w:jc w:val="left"/>
              <w:rPr>
                <w:rFonts w:ascii="TimesNewRoman" w:hAnsi="TimesNewRoman" w:cs="TimesNewRoman"/>
                <w:b/>
                <w:bCs/>
                <w:color w:val="000000"/>
                <w:kern w:val="0"/>
                <w:sz w:val="22"/>
              </w:rPr>
            </w:pPr>
          </w:p>
        </w:tc>
      </w:tr>
      <w:tr w14:paraId="08EB5257">
        <w:tblPrEx>
          <w:tblCellMar>
            <w:top w:w="0" w:type="dxa"/>
            <w:left w:w="108" w:type="dxa"/>
            <w:bottom w:w="0" w:type="dxa"/>
            <w:right w:w="108" w:type="dxa"/>
          </w:tblCellMar>
        </w:tblPrEx>
        <w:trPr>
          <w:trHeight w:val="360" w:hRule="atLeast"/>
        </w:trPr>
        <w:tc>
          <w:tcPr>
            <w:tcW w:w="1034" w:type="dxa"/>
            <w:tcBorders>
              <w:top w:val="single" w:color="auto" w:sz="4" w:space="0"/>
              <w:left w:val="single" w:color="auto" w:sz="4" w:space="0"/>
              <w:bottom w:val="single" w:color="auto" w:sz="4" w:space="0"/>
              <w:right w:val="single" w:color="auto" w:sz="4" w:space="0"/>
            </w:tcBorders>
            <w:vAlign w:val="center"/>
          </w:tcPr>
          <w:p w14:paraId="1E831A26">
            <w:pPr>
              <w:rPr>
                <w:rFonts w:ascii="宋体" w:hAnsi="宋体" w:eastAsia="宋体" w:cs="Arial"/>
                <w:color w:val="000000"/>
                <w:sz w:val="20"/>
              </w:rPr>
            </w:pPr>
            <w:r>
              <w:rPr>
                <w:rFonts w:hint="eastAsia" w:cs="Arial"/>
                <w:color w:val="000000"/>
                <w:sz w:val="20"/>
              </w:rPr>
              <w:t>201</w:t>
            </w:r>
          </w:p>
        </w:tc>
        <w:tc>
          <w:tcPr>
            <w:tcW w:w="2890" w:type="dxa"/>
            <w:tcBorders>
              <w:top w:val="single" w:color="auto" w:sz="4" w:space="0"/>
              <w:left w:val="nil"/>
              <w:bottom w:val="single" w:color="auto" w:sz="4" w:space="0"/>
              <w:right w:val="single" w:color="auto" w:sz="4" w:space="0"/>
            </w:tcBorders>
            <w:vAlign w:val="center"/>
          </w:tcPr>
          <w:p w14:paraId="04ED6964">
            <w:pPr>
              <w:rPr>
                <w:rFonts w:ascii="宋体" w:hAnsi="宋体" w:eastAsia="宋体" w:cs="Arial"/>
                <w:color w:val="000000"/>
                <w:sz w:val="20"/>
              </w:rPr>
            </w:pPr>
            <w:r>
              <w:rPr>
                <w:rFonts w:hint="eastAsia" w:cs="Arial"/>
                <w:color w:val="000000"/>
                <w:sz w:val="20"/>
              </w:rPr>
              <w:t>一般公共服务支出</w:t>
            </w:r>
          </w:p>
        </w:tc>
        <w:tc>
          <w:tcPr>
            <w:tcW w:w="840" w:type="dxa"/>
            <w:tcBorders>
              <w:top w:val="nil"/>
              <w:left w:val="nil"/>
              <w:bottom w:val="single" w:color="auto" w:sz="4" w:space="0"/>
              <w:right w:val="single" w:color="auto" w:sz="4" w:space="0"/>
            </w:tcBorders>
            <w:vAlign w:val="center"/>
          </w:tcPr>
          <w:p w14:paraId="07B7DF09">
            <w:pPr>
              <w:jc w:val="right"/>
              <w:rPr>
                <w:rFonts w:ascii="宋体" w:hAnsi="宋体" w:eastAsia="宋体" w:cs="Arial"/>
                <w:color w:val="000000"/>
                <w:sz w:val="20"/>
              </w:rPr>
            </w:pPr>
            <w:r>
              <w:rPr>
                <w:rFonts w:hint="eastAsia" w:cs="Arial"/>
                <w:color w:val="000000"/>
                <w:sz w:val="20"/>
              </w:rPr>
              <w:t>20.0</w:t>
            </w:r>
          </w:p>
        </w:tc>
        <w:tc>
          <w:tcPr>
            <w:tcW w:w="830" w:type="dxa"/>
            <w:tcBorders>
              <w:top w:val="nil"/>
              <w:left w:val="nil"/>
              <w:bottom w:val="single" w:color="auto" w:sz="4" w:space="0"/>
              <w:right w:val="single" w:color="auto" w:sz="4" w:space="0"/>
            </w:tcBorders>
            <w:vAlign w:val="center"/>
          </w:tcPr>
          <w:p w14:paraId="2C659B17">
            <w:pPr>
              <w:jc w:val="right"/>
              <w:rPr>
                <w:rFonts w:ascii="宋体" w:hAnsi="宋体" w:eastAsia="宋体" w:cs="Arial"/>
                <w:color w:val="000000"/>
                <w:sz w:val="20"/>
              </w:rPr>
            </w:pPr>
            <w:r>
              <w:rPr>
                <w:rFonts w:hint="eastAsia" w:cs="Arial"/>
                <w:color w:val="000000"/>
                <w:sz w:val="20"/>
              </w:rPr>
              <w:t>20.0</w:t>
            </w:r>
          </w:p>
        </w:tc>
        <w:tc>
          <w:tcPr>
            <w:tcW w:w="1130" w:type="dxa"/>
            <w:tcBorders>
              <w:top w:val="nil"/>
              <w:left w:val="nil"/>
              <w:bottom w:val="single" w:color="auto" w:sz="4" w:space="0"/>
              <w:right w:val="single" w:color="auto" w:sz="4" w:space="0"/>
            </w:tcBorders>
            <w:vAlign w:val="center"/>
          </w:tcPr>
          <w:p w14:paraId="0E1925E6">
            <w:pPr>
              <w:jc w:val="right"/>
              <w:rPr>
                <w:rFonts w:ascii="宋体" w:hAnsi="宋体" w:eastAsia="宋体" w:cs="Arial"/>
                <w:color w:val="000000"/>
                <w:sz w:val="20"/>
              </w:rPr>
            </w:pPr>
            <w:r>
              <w:rPr>
                <w:rFonts w:hint="eastAsia" w:cs="Arial"/>
                <w:color w:val="000000"/>
                <w:sz w:val="20"/>
              </w:rPr>
              <w:t>18.5</w:t>
            </w:r>
          </w:p>
        </w:tc>
        <w:tc>
          <w:tcPr>
            <w:tcW w:w="1100" w:type="dxa"/>
            <w:tcBorders>
              <w:top w:val="nil"/>
              <w:left w:val="nil"/>
              <w:bottom w:val="single" w:color="auto" w:sz="4" w:space="0"/>
              <w:right w:val="single" w:color="auto" w:sz="4" w:space="0"/>
            </w:tcBorders>
            <w:vAlign w:val="center"/>
          </w:tcPr>
          <w:p w14:paraId="59684596">
            <w:pPr>
              <w:jc w:val="right"/>
              <w:rPr>
                <w:rFonts w:ascii="宋体" w:hAnsi="宋体" w:eastAsia="宋体" w:cs="Arial"/>
                <w:color w:val="000000"/>
                <w:sz w:val="20"/>
              </w:rPr>
            </w:pPr>
            <w:r>
              <w:rPr>
                <w:rFonts w:hint="eastAsia" w:cs="Arial"/>
                <w:color w:val="000000"/>
                <w:sz w:val="20"/>
              </w:rPr>
              <w:t>1.5</w:t>
            </w:r>
          </w:p>
        </w:tc>
        <w:tc>
          <w:tcPr>
            <w:tcW w:w="1101" w:type="dxa"/>
            <w:tcBorders>
              <w:top w:val="single" w:color="auto" w:sz="4" w:space="0"/>
              <w:left w:val="nil"/>
              <w:bottom w:val="single" w:color="auto" w:sz="4" w:space="0"/>
              <w:right w:val="single" w:color="auto" w:sz="4" w:space="0"/>
            </w:tcBorders>
            <w:vAlign w:val="center"/>
          </w:tcPr>
          <w:p w14:paraId="7D2CC432">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0B0F7294">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9F9F424">
            <w:pPr>
              <w:rPr>
                <w:rFonts w:ascii="宋体" w:hAnsi="宋体" w:eastAsia="宋体" w:cs="Arial"/>
                <w:color w:val="000000"/>
                <w:sz w:val="20"/>
              </w:rPr>
            </w:pPr>
            <w:r>
              <w:rPr>
                <w:rFonts w:hint="eastAsia" w:cs="Arial"/>
                <w:color w:val="000000"/>
                <w:sz w:val="20"/>
              </w:rPr>
              <w:t>　20103</w:t>
            </w:r>
          </w:p>
        </w:tc>
        <w:tc>
          <w:tcPr>
            <w:tcW w:w="2890" w:type="dxa"/>
            <w:tcBorders>
              <w:top w:val="nil"/>
              <w:left w:val="nil"/>
              <w:bottom w:val="single" w:color="auto" w:sz="4" w:space="0"/>
              <w:right w:val="single" w:color="auto" w:sz="4" w:space="0"/>
            </w:tcBorders>
            <w:vAlign w:val="center"/>
          </w:tcPr>
          <w:p w14:paraId="15A19B34">
            <w:pPr>
              <w:rPr>
                <w:rFonts w:ascii="宋体" w:hAnsi="宋体" w:eastAsia="宋体" w:cs="Arial"/>
                <w:color w:val="000000"/>
                <w:sz w:val="20"/>
              </w:rPr>
            </w:pPr>
            <w:r>
              <w:rPr>
                <w:rFonts w:hint="eastAsia" w:cs="Arial"/>
                <w:color w:val="000000"/>
                <w:sz w:val="20"/>
              </w:rPr>
              <w:t>　政府办公厅（室）及相关机构事务</w:t>
            </w:r>
          </w:p>
        </w:tc>
        <w:tc>
          <w:tcPr>
            <w:tcW w:w="840" w:type="dxa"/>
            <w:tcBorders>
              <w:top w:val="nil"/>
              <w:left w:val="nil"/>
              <w:bottom w:val="single" w:color="auto" w:sz="4" w:space="0"/>
              <w:right w:val="single" w:color="auto" w:sz="4" w:space="0"/>
            </w:tcBorders>
            <w:vAlign w:val="center"/>
          </w:tcPr>
          <w:p w14:paraId="525CD463">
            <w:pPr>
              <w:jc w:val="right"/>
              <w:rPr>
                <w:rFonts w:ascii="宋体" w:hAnsi="宋体" w:eastAsia="宋体" w:cs="Arial"/>
                <w:color w:val="000000"/>
                <w:sz w:val="20"/>
              </w:rPr>
            </w:pPr>
            <w:r>
              <w:rPr>
                <w:rFonts w:hint="eastAsia" w:cs="Arial"/>
                <w:color w:val="000000"/>
                <w:sz w:val="20"/>
              </w:rPr>
              <w:t>20.0</w:t>
            </w:r>
          </w:p>
        </w:tc>
        <w:tc>
          <w:tcPr>
            <w:tcW w:w="830" w:type="dxa"/>
            <w:tcBorders>
              <w:top w:val="nil"/>
              <w:left w:val="nil"/>
              <w:bottom w:val="single" w:color="auto" w:sz="4" w:space="0"/>
              <w:right w:val="single" w:color="auto" w:sz="4" w:space="0"/>
            </w:tcBorders>
            <w:vAlign w:val="center"/>
          </w:tcPr>
          <w:p w14:paraId="50A1F19C">
            <w:pPr>
              <w:jc w:val="right"/>
              <w:rPr>
                <w:rFonts w:ascii="宋体" w:hAnsi="宋体" w:eastAsia="宋体" w:cs="Arial"/>
                <w:color w:val="000000"/>
                <w:sz w:val="20"/>
              </w:rPr>
            </w:pPr>
            <w:r>
              <w:rPr>
                <w:rFonts w:hint="eastAsia" w:cs="Arial"/>
                <w:color w:val="000000"/>
                <w:sz w:val="20"/>
              </w:rPr>
              <w:t>20.0</w:t>
            </w:r>
          </w:p>
        </w:tc>
        <w:tc>
          <w:tcPr>
            <w:tcW w:w="1130" w:type="dxa"/>
            <w:tcBorders>
              <w:top w:val="nil"/>
              <w:left w:val="nil"/>
              <w:bottom w:val="single" w:color="auto" w:sz="4" w:space="0"/>
              <w:right w:val="single" w:color="auto" w:sz="4" w:space="0"/>
            </w:tcBorders>
            <w:vAlign w:val="center"/>
          </w:tcPr>
          <w:p w14:paraId="16D9C36E">
            <w:pPr>
              <w:jc w:val="right"/>
              <w:rPr>
                <w:rFonts w:ascii="宋体" w:hAnsi="宋体" w:eastAsia="宋体" w:cs="Arial"/>
                <w:color w:val="000000"/>
                <w:sz w:val="20"/>
              </w:rPr>
            </w:pPr>
            <w:r>
              <w:rPr>
                <w:rFonts w:hint="eastAsia" w:cs="Arial"/>
                <w:color w:val="000000"/>
                <w:sz w:val="20"/>
              </w:rPr>
              <w:t>18.5</w:t>
            </w:r>
          </w:p>
        </w:tc>
        <w:tc>
          <w:tcPr>
            <w:tcW w:w="1100" w:type="dxa"/>
            <w:tcBorders>
              <w:top w:val="nil"/>
              <w:left w:val="nil"/>
              <w:bottom w:val="single" w:color="auto" w:sz="4" w:space="0"/>
              <w:right w:val="single" w:color="auto" w:sz="4" w:space="0"/>
            </w:tcBorders>
            <w:vAlign w:val="center"/>
          </w:tcPr>
          <w:p w14:paraId="39D7DA62">
            <w:pPr>
              <w:jc w:val="right"/>
              <w:rPr>
                <w:rFonts w:ascii="宋体" w:hAnsi="宋体" w:eastAsia="宋体" w:cs="Arial"/>
                <w:color w:val="000000"/>
                <w:sz w:val="20"/>
              </w:rPr>
            </w:pPr>
            <w:r>
              <w:rPr>
                <w:rFonts w:hint="eastAsia" w:cs="Arial"/>
                <w:color w:val="000000"/>
                <w:sz w:val="20"/>
              </w:rPr>
              <w:t>1.5</w:t>
            </w:r>
          </w:p>
        </w:tc>
        <w:tc>
          <w:tcPr>
            <w:tcW w:w="1101" w:type="dxa"/>
            <w:tcBorders>
              <w:top w:val="nil"/>
              <w:left w:val="nil"/>
              <w:bottom w:val="single" w:color="auto" w:sz="4" w:space="0"/>
              <w:right w:val="single" w:color="auto" w:sz="4" w:space="0"/>
            </w:tcBorders>
            <w:vAlign w:val="center"/>
          </w:tcPr>
          <w:p w14:paraId="376ADEC9">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FB50889">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09BCFBA2">
            <w:pPr>
              <w:rPr>
                <w:rFonts w:ascii="宋体" w:hAnsi="宋体" w:eastAsia="宋体" w:cs="Arial"/>
                <w:color w:val="000000"/>
                <w:sz w:val="20"/>
              </w:rPr>
            </w:pPr>
            <w:r>
              <w:rPr>
                <w:rFonts w:hint="eastAsia" w:cs="Arial"/>
                <w:color w:val="000000"/>
                <w:sz w:val="20"/>
              </w:rPr>
              <w:t>　　2010350</w:t>
            </w:r>
          </w:p>
        </w:tc>
        <w:tc>
          <w:tcPr>
            <w:tcW w:w="2890" w:type="dxa"/>
            <w:tcBorders>
              <w:top w:val="nil"/>
              <w:left w:val="nil"/>
              <w:bottom w:val="single" w:color="auto" w:sz="4" w:space="0"/>
              <w:right w:val="single" w:color="auto" w:sz="4" w:space="0"/>
            </w:tcBorders>
            <w:vAlign w:val="center"/>
          </w:tcPr>
          <w:p w14:paraId="4CB725B3">
            <w:pPr>
              <w:rPr>
                <w:rFonts w:ascii="宋体" w:hAnsi="宋体" w:eastAsia="宋体" w:cs="Arial"/>
                <w:color w:val="000000"/>
                <w:sz w:val="20"/>
              </w:rPr>
            </w:pPr>
            <w:r>
              <w:rPr>
                <w:rFonts w:hint="eastAsia" w:cs="Arial"/>
                <w:color w:val="000000"/>
                <w:sz w:val="20"/>
              </w:rPr>
              <w:t>　　事业运行</w:t>
            </w:r>
          </w:p>
        </w:tc>
        <w:tc>
          <w:tcPr>
            <w:tcW w:w="840" w:type="dxa"/>
            <w:tcBorders>
              <w:top w:val="nil"/>
              <w:left w:val="nil"/>
              <w:bottom w:val="single" w:color="auto" w:sz="4" w:space="0"/>
              <w:right w:val="single" w:color="auto" w:sz="4" w:space="0"/>
            </w:tcBorders>
            <w:vAlign w:val="center"/>
          </w:tcPr>
          <w:p w14:paraId="6B5DBC22">
            <w:pPr>
              <w:jc w:val="right"/>
              <w:rPr>
                <w:rFonts w:ascii="宋体" w:hAnsi="宋体" w:eastAsia="宋体" w:cs="Arial"/>
                <w:color w:val="000000"/>
                <w:sz w:val="20"/>
              </w:rPr>
            </w:pPr>
            <w:r>
              <w:rPr>
                <w:rFonts w:hint="eastAsia" w:cs="Arial"/>
                <w:color w:val="000000"/>
                <w:sz w:val="20"/>
              </w:rPr>
              <w:t>20.0</w:t>
            </w:r>
          </w:p>
        </w:tc>
        <w:tc>
          <w:tcPr>
            <w:tcW w:w="830" w:type="dxa"/>
            <w:tcBorders>
              <w:top w:val="nil"/>
              <w:left w:val="nil"/>
              <w:bottom w:val="single" w:color="auto" w:sz="4" w:space="0"/>
              <w:right w:val="single" w:color="auto" w:sz="4" w:space="0"/>
            </w:tcBorders>
            <w:vAlign w:val="center"/>
          </w:tcPr>
          <w:p w14:paraId="7215BBB5">
            <w:pPr>
              <w:jc w:val="right"/>
              <w:rPr>
                <w:rFonts w:ascii="宋体" w:hAnsi="宋体" w:eastAsia="宋体" w:cs="Arial"/>
                <w:color w:val="000000"/>
                <w:sz w:val="20"/>
              </w:rPr>
            </w:pPr>
            <w:r>
              <w:rPr>
                <w:rFonts w:hint="eastAsia" w:cs="Arial"/>
                <w:color w:val="000000"/>
                <w:sz w:val="20"/>
              </w:rPr>
              <w:t>20.0</w:t>
            </w:r>
          </w:p>
        </w:tc>
        <w:tc>
          <w:tcPr>
            <w:tcW w:w="1130" w:type="dxa"/>
            <w:tcBorders>
              <w:top w:val="nil"/>
              <w:left w:val="nil"/>
              <w:bottom w:val="single" w:color="auto" w:sz="4" w:space="0"/>
              <w:right w:val="single" w:color="auto" w:sz="4" w:space="0"/>
            </w:tcBorders>
            <w:vAlign w:val="center"/>
          </w:tcPr>
          <w:p w14:paraId="42461386">
            <w:pPr>
              <w:jc w:val="right"/>
              <w:rPr>
                <w:rFonts w:ascii="宋体" w:hAnsi="宋体" w:eastAsia="宋体" w:cs="Arial"/>
                <w:color w:val="000000"/>
                <w:sz w:val="20"/>
              </w:rPr>
            </w:pPr>
            <w:r>
              <w:rPr>
                <w:rFonts w:hint="eastAsia" w:cs="Arial"/>
                <w:color w:val="000000"/>
                <w:sz w:val="20"/>
              </w:rPr>
              <w:t>18.5</w:t>
            </w:r>
          </w:p>
        </w:tc>
        <w:tc>
          <w:tcPr>
            <w:tcW w:w="1100" w:type="dxa"/>
            <w:tcBorders>
              <w:top w:val="nil"/>
              <w:left w:val="nil"/>
              <w:bottom w:val="single" w:color="auto" w:sz="4" w:space="0"/>
              <w:right w:val="single" w:color="auto" w:sz="4" w:space="0"/>
            </w:tcBorders>
            <w:vAlign w:val="center"/>
          </w:tcPr>
          <w:p w14:paraId="0AE86E5B">
            <w:pPr>
              <w:jc w:val="right"/>
              <w:rPr>
                <w:rFonts w:ascii="宋体" w:hAnsi="宋体" w:eastAsia="宋体" w:cs="Arial"/>
                <w:color w:val="000000"/>
                <w:sz w:val="20"/>
              </w:rPr>
            </w:pPr>
            <w:r>
              <w:rPr>
                <w:rFonts w:hint="eastAsia" w:cs="Arial"/>
                <w:color w:val="000000"/>
                <w:sz w:val="20"/>
              </w:rPr>
              <w:t>1.5</w:t>
            </w:r>
          </w:p>
        </w:tc>
        <w:tc>
          <w:tcPr>
            <w:tcW w:w="1101" w:type="dxa"/>
            <w:tcBorders>
              <w:top w:val="nil"/>
              <w:left w:val="nil"/>
              <w:bottom w:val="single" w:color="auto" w:sz="4" w:space="0"/>
              <w:right w:val="single" w:color="auto" w:sz="4" w:space="0"/>
            </w:tcBorders>
            <w:vAlign w:val="center"/>
          </w:tcPr>
          <w:p w14:paraId="3FEEAD09">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29C00A65">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28CF6A9">
            <w:pPr>
              <w:rPr>
                <w:rFonts w:ascii="宋体" w:hAnsi="宋体" w:eastAsia="宋体" w:cs="Arial"/>
                <w:color w:val="000000"/>
                <w:sz w:val="20"/>
              </w:rPr>
            </w:pPr>
            <w:r>
              <w:rPr>
                <w:rFonts w:hint="eastAsia" w:cs="Arial"/>
                <w:color w:val="000000"/>
                <w:sz w:val="20"/>
              </w:rPr>
              <w:t>208</w:t>
            </w:r>
          </w:p>
        </w:tc>
        <w:tc>
          <w:tcPr>
            <w:tcW w:w="2890" w:type="dxa"/>
            <w:tcBorders>
              <w:top w:val="nil"/>
              <w:left w:val="nil"/>
              <w:bottom w:val="single" w:color="auto" w:sz="4" w:space="0"/>
              <w:right w:val="single" w:color="auto" w:sz="4" w:space="0"/>
            </w:tcBorders>
            <w:vAlign w:val="center"/>
          </w:tcPr>
          <w:p w14:paraId="3D6D1694">
            <w:pPr>
              <w:rPr>
                <w:rFonts w:ascii="宋体" w:hAnsi="宋体" w:eastAsia="宋体" w:cs="Arial"/>
                <w:color w:val="000000"/>
                <w:sz w:val="20"/>
              </w:rPr>
            </w:pPr>
            <w:r>
              <w:rPr>
                <w:rFonts w:hint="eastAsia" w:cs="Arial"/>
                <w:color w:val="000000"/>
                <w:sz w:val="20"/>
              </w:rPr>
              <w:t>社会保障和就业支出</w:t>
            </w:r>
          </w:p>
        </w:tc>
        <w:tc>
          <w:tcPr>
            <w:tcW w:w="840" w:type="dxa"/>
            <w:tcBorders>
              <w:top w:val="nil"/>
              <w:left w:val="nil"/>
              <w:bottom w:val="single" w:color="auto" w:sz="4" w:space="0"/>
              <w:right w:val="single" w:color="auto" w:sz="4" w:space="0"/>
            </w:tcBorders>
            <w:vAlign w:val="center"/>
          </w:tcPr>
          <w:p w14:paraId="48D5B723">
            <w:pPr>
              <w:jc w:val="right"/>
              <w:rPr>
                <w:rFonts w:ascii="宋体" w:hAnsi="宋体" w:eastAsia="宋体" w:cs="Arial"/>
                <w:color w:val="000000"/>
                <w:sz w:val="20"/>
              </w:rPr>
            </w:pPr>
            <w:r>
              <w:rPr>
                <w:rFonts w:hint="eastAsia" w:cs="Arial"/>
                <w:color w:val="000000"/>
                <w:sz w:val="20"/>
              </w:rPr>
              <w:t>4.3</w:t>
            </w:r>
          </w:p>
        </w:tc>
        <w:tc>
          <w:tcPr>
            <w:tcW w:w="830" w:type="dxa"/>
            <w:tcBorders>
              <w:top w:val="nil"/>
              <w:left w:val="nil"/>
              <w:bottom w:val="single" w:color="auto" w:sz="4" w:space="0"/>
              <w:right w:val="single" w:color="auto" w:sz="4" w:space="0"/>
            </w:tcBorders>
            <w:vAlign w:val="center"/>
          </w:tcPr>
          <w:p w14:paraId="4D1FED58">
            <w:pPr>
              <w:jc w:val="right"/>
              <w:rPr>
                <w:rFonts w:ascii="宋体" w:hAnsi="宋体" w:eastAsia="宋体" w:cs="Arial"/>
                <w:color w:val="000000"/>
                <w:sz w:val="20"/>
              </w:rPr>
            </w:pPr>
            <w:r>
              <w:rPr>
                <w:rFonts w:hint="eastAsia" w:cs="Arial"/>
                <w:color w:val="000000"/>
                <w:sz w:val="20"/>
              </w:rPr>
              <w:t>4.3</w:t>
            </w:r>
          </w:p>
        </w:tc>
        <w:tc>
          <w:tcPr>
            <w:tcW w:w="1130" w:type="dxa"/>
            <w:tcBorders>
              <w:top w:val="nil"/>
              <w:left w:val="nil"/>
              <w:bottom w:val="single" w:color="auto" w:sz="4" w:space="0"/>
              <w:right w:val="single" w:color="auto" w:sz="4" w:space="0"/>
            </w:tcBorders>
            <w:vAlign w:val="center"/>
          </w:tcPr>
          <w:p w14:paraId="5A723444">
            <w:pPr>
              <w:jc w:val="right"/>
              <w:rPr>
                <w:rFonts w:ascii="宋体" w:hAnsi="宋体" w:eastAsia="宋体" w:cs="Arial"/>
                <w:color w:val="000000"/>
                <w:sz w:val="20"/>
              </w:rPr>
            </w:pPr>
            <w:r>
              <w:rPr>
                <w:rFonts w:hint="eastAsia" w:cs="Arial"/>
                <w:color w:val="000000"/>
                <w:sz w:val="20"/>
              </w:rPr>
              <w:t>4.3</w:t>
            </w:r>
          </w:p>
        </w:tc>
        <w:tc>
          <w:tcPr>
            <w:tcW w:w="1100" w:type="dxa"/>
            <w:tcBorders>
              <w:top w:val="nil"/>
              <w:left w:val="nil"/>
              <w:bottom w:val="single" w:color="auto" w:sz="4" w:space="0"/>
              <w:right w:val="single" w:color="auto" w:sz="4" w:space="0"/>
            </w:tcBorders>
            <w:vAlign w:val="center"/>
          </w:tcPr>
          <w:p w14:paraId="5AE4A659">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104132C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15CD9BE7">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63806C4">
            <w:pPr>
              <w:rPr>
                <w:rFonts w:ascii="宋体" w:hAnsi="宋体" w:eastAsia="宋体" w:cs="Arial"/>
                <w:color w:val="000000"/>
                <w:sz w:val="20"/>
              </w:rPr>
            </w:pPr>
            <w:r>
              <w:rPr>
                <w:rFonts w:hint="eastAsia" w:cs="Arial"/>
                <w:color w:val="000000"/>
                <w:sz w:val="20"/>
              </w:rPr>
              <w:t>　20805</w:t>
            </w:r>
          </w:p>
        </w:tc>
        <w:tc>
          <w:tcPr>
            <w:tcW w:w="2890" w:type="dxa"/>
            <w:tcBorders>
              <w:top w:val="nil"/>
              <w:left w:val="nil"/>
              <w:bottom w:val="single" w:color="auto" w:sz="4" w:space="0"/>
              <w:right w:val="single" w:color="auto" w:sz="4" w:space="0"/>
            </w:tcBorders>
            <w:vAlign w:val="center"/>
          </w:tcPr>
          <w:p w14:paraId="29CDB27B">
            <w:pPr>
              <w:rPr>
                <w:rFonts w:ascii="宋体" w:hAnsi="宋体" w:eastAsia="宋体" w:cs="Arial"/>
                <w:color w:val="000000"/>
                <w:sz w:val="20"/>
              </w:rPr>
            </w:pPr>
            <w:r>
              <w:rPr>
                <w:rFonts w:hint="eastAsia" w:cs="Arial"/>
                <w:color w:val="000000"/>
                <w:sz w:val="20"/>
              </w:rPr>
              <w:t>　行政事业单位养老支出</w:t>
            </w:r>
          </w:p>
        </w:tc>
        <w:tc>
          <w:tcPr>
            <w:tcW w:w="840" w:type="dxa"/>
            <w:tcBorders>
              <w:top w:val="nil"/>
              <w:left w:val="nil"/>
              <w:bottom w:val="single" w:color="auto" w:sz="4" w:space="0"/>
              <w:right w:val="single" w:color="auto" w:sz="4" w:space="0"/>
            </w:tcBorders>
            <w:vAlign w:val="center"/>
          </w:tcPr>
          <w:p w14:paraId="71EFE077">
            <w:pPr>
              <w:jc w:val="right"/>
              <w:rPr>
                <w:rFonts w:ascii="宋体" w:hAnsi="宋体" w:eastAsia="宋体" w:cs="Arial"/>
                <w:color w:val="000000"/>
                <w:sz w:val="20"/>
              </w:rPr>
            </w:pPr>
            <w:r>
              <w:rPr>
                <w:rFonts w:hint="eastAsia" w:cs="Arial"/>
                <w:color w:val="000000"/>
                <w:sz w:val="20"/>
              </w:rPr>
              <w:t>4.3</w:t>
            </w:r>
          </w:p>
        </w:tc>
        <w:tc>
          <w:tcPr>
            <w:tcW w:w="830" w:type="dxa"/>
            <w:tcBorders>
              <w:top w:val="nil"/>
              <w:left w:val="nil"/>
              <w:bottom w:val="single" w:color="auto" w:sz="4" w:space="0"/>
              <w:right w:val="single" w:color="auto" w:sz="4" w:space="0"/>
            </w:tcBorders>
            <w:vAlign w:val="center"/>
          </w:tcPr>
          <w:p w14:paraId="5E7F5FC4">
            <w:pPr>
              <w:jc w:val="right"/>
              <w:rPr>
                <w:rFonts w:ascii="宋体" w:hAnsi="宋体" w:eastAsia="宋体" w:cs="Arial"/>
                <w:color w:val="000000"/>
                <w:sz w:val="20"/>
              </w:rPr>
            </w:pPr>
            <w:r>
              <w:rPr>
                <w:rFonts w:hint="eastAsia" w:cs="Arial"/>
                <w:color w:val="000000"/>
                <w:sz w:val="20"/>
              </w:rPr>
              <w:t>4.3</w:t>
            </w:r>
          </w:p>
        </w:tc>
        <w:tc>
          <w:tcPr>
            <w:tcW w:w="1130" w:type="dxa"/>
            <w:tcBorders>
              <w:top w:val="nil"/>
              <w:left w:val="nil"/>
              <w:bottom w:val="single" w:color="auto" w:sz="4" w:space="0"/>
              <w:right w:val="single" w:color="auto" w:sz="4" w:space="0"/>
            </w:tcBorders>
            <w:vAlign w:val="center"/>
          </w:tcPr>
          <w:p w14:paraId="4F7A1549">
            <w:pPr>
              <w:jc w:val="right"/>
              <w:rPr>
                <w:rFonts w:ascii="宋体" w:hAnsi="宋体" w:eastAsia="宋体" w:cs="Arial"/>
                <w:color w:val="000000"/>
                <w:sz w:val="20"/>
              </w:rPr>
            </w:pPr>
            <w:r>
              <w:rPr>
                <w:rFonts w:hint="eastAsia" w:cs="Arial"/>
                <w:color w:val="000000"/>
                <w:sz w:val="20"/>
              </w:rPr>
              <w:t>4.3</w:t>
            </w:r>
          </w:p>
        </w:tc>
        <w:tc>
          <w:tcPr>
            <w:tcW w:w="1100" w:type="dxa"/>
            <w:tcBorders>
              <w:top w:val="nil"/>
              <w:left w:val="nil"/>
              <w:bottom w:val="single" w:color="auto" w:sz="4" w:space="0"/>
              <w:right w:val="single" w:color="auto" w:sz="4" w:space="0"/>
            </w:tcBorders>
            <w:vAlign w:val="center"/>
          </w:tcPr>
          <w:p w14:paraId="27B00690">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FB50E92">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E39445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D554C87">
            <w:pPr>
              <w:rPr>
                <w:rFonts w:ascii="宋体" w:hAnsi="宋体" w:eastAsia="宋体" w:cs="Arial"/>
                <w:color w:val="000000"/>
                <w:sz w:val="20"/>
              </w:rPr>
            </w:pPr>
            <w:r>
              <w:rPr>
                <w:rFonts w:hint="eastAsia" w:cs="Arial"/>
                <w:color w:val="000000"/>
                <w:sz w:val="20"/>
              </w:rPr>
              <w:t>　　2080505</w:t>
            </w:r>
          </w:p>
        </w:tc>
        <w:tc>
          <w:tcPr>
            <w:tcW w:w="2890" w:type="dxa"/>
            <w:tcBorders>
              <w:top w:val="nil"/>
              <w:left w:val="nil"/>
              <w:bottom w:val="single" w:color="auto" w:sz="4" w:space="0"/>
              <w:right w:val="single" w:color="auto" w:sz="4" w:space="0"/>
            </w:tcBorders>
            <w:vAlign w:val="center"/>
          </w:tcPr>
          <w:p w14:paraId="236615A2">
            <w:pPr>
              <w:rPr>
                <w:rFonts w:ascii="宋体" w:hAnsi="宋体" w:eastAsia="宋体" w:cs="Arial"/>
                <w:color w:val="000000"/>
                <w:sz w:val="20"/>
              </w:rPr>
            </w:pPr>
            <w:r>
              <w:rPr>
                <w:rFonts w:hint="eastAsia" w:cs="Arial"/>
                <w:color w:val="000000"/>
                <w:sz w:val="20"/>
              </w:rPr>
              <w:t>　　机关事业单位基本养老保险缴费支出</w:t>
            </w:r>
          </w:p>
        </w:tc>
        <w:tc>
          <w:tcPr>
            <w:tcW w:w="840" w:type="dxa"/>
            <w:tcBorders>
              <w:top w:val="nil"/>
              <w:left w:val="nil"/>
              <w:bottom w:val="single" w:color="auto" w:sz="4" w:space="0"/>
              <w:right w:val="single" w:color="auto" w:sz="4" w:space="0"/>
            </w:tcBorders>
            <w:vAlign w:val="center"/>
          </w:tcPr>
          <w:p w14:paraId="17689313">
            <w:pPr>
              <w:jc w:val="right"/>
              <w:rPr>
                <w:rFonts w:ascii="宋体" w:hAnsi="宋体" w:eastAsia="宋体" w:cs="Arial"/>
                <w:color w:val="000000"/>
                <w:sz w:val="20"/>
              </w:rPr>
            </w:pPr>
            <w:r>
              <w:rPr>
                <w:rFonts w:hint="eastAsia" w:cs="Arial"/>
                <w:color w:val="000000"/>
                <w:sz w:val="20"/>
              </w:rPr>
              <w:t>2.9</w:t>
            </w:r>
          </w:p>
        </w:tc>
        <w:tc>
          <w:tcPr>
            <w:tcW w:w="830" w:type="dxa"/>
            <w:tcBorders>
              <w:top w:val="nil"/>
              <w:left w:val="nil"/>
              <w:bottom w:val="single" w:color="auto" w:sz="4" w:space="0"/>
              <w:right w:val="single" w:color="auto" w:sz="4" w:space="0"/>
            </w:tcBorders>
            <w:vAlign w:val="center"/>
          </w:tcPr>
          <w:p w14:paraId="7C5F6230">
            <w:pPr>
              <w:jc w:val="right"/>
              <w:rPr>
                <w:rFonts w:ascii="宋体" w:hAnsi="宋体" w:eastAsia="宋体" w:cs="Arial"/>
                <w:color w:val="000000"/>
                <w:sz w:val="20"/>
              </w:rPr>
            </w:pPr>
            <w:r>
              <w:rPr>
                <w:rFonts w:hint="eastAsia" w:cs="Arial"/>
                <w:color w:val="000000"/>
                <w:sz w:val="20"/>
              </w:rPr>
              <w:t>2.9</w:t>
            </w:r>
          </w:p>
        </w:tc>
        <w:tc>
          <w:tcPr>
            <w:tcW w:w="1130" w:type="dxa"/>
            <w:tcBorders>
              <w:top w:val="nil"/>
              <w:left w:val="nil"/>
              <w:bottom w:val="single" w:color="auto" w:sz="4" w:space="0"/>
              <w:right w:val="single" w:color="auto" w:sz="4" w:space="0"/>
            </w:tcBorders>
            <w:vAlign w:val="center"/>
          </w:tcPr>
          <w:p w14:paraId="1F115043">
            <w:pPr>
              <w:jc w:val="right"/>
              <w:rPr>
                <w:rFonts w:ascii="宋体" w:hAnsi="宋体" w:eastAsia="宋体" w:cs="Arial"/>
                <w:color w:val="000000"/>
                <w:sz w:val="20"/>
              </w:rPr>
            </w:pPr>
            <w:r>
              <w:rPr>
                <w:rFonts w:hint="eastAsia" w:cs="Arial"/>
                <w:color w:val="000000"/>
                <w:sz w:val="20"/>
              </w:rPr>
              <w:t>2.9</w:t>
            </w:r>
          </w:p>
        </w:tc>
        <w:tc>
          <w:tcPr>
            <w:tcW w:w="1100" w:type="dxa"/>
            <w:tcBorders>
              <w:top w:val="nil"/>
              <w:left w:val="nil"/>
              <w:bottom w:val="single" w:color="auto" w:sz="4" w:space="0"/>
              <w:right w:val="single" w:color="auto" w:sz="4" w:space="0"/>
            </w:tcBorders>
            <w:vAlign w:val="center"/>
          </w:tcPr>
          <w:p w14:paraId="600EEB99">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3F4212FD">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062F3404">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01E3DABC">
            <w:pPr>
              <w:rPr>
                <w:rFonts w:ascii="宋体" w:hAnsi="宋体" w:eastAsia="宋体" w:cs="Arial"/>
                <w:color w:val="000000"/>
                <w:sz w:val="20"/>
              </w:rPr>
            </w:pPr>
            <w:r>
              <w:rPr>
                <w:rFonts w:hint="eastAsia" w:cs="Arial"/>
                <w:color w:val="000000"/>
                <w:sz w:val="20"/>
              </w:rPr>
              <w:t>　　2080506</w:t>
            </w:r>
          </w:p>
        </w:tc>
        <w:tc>
          <w:tcPr>
            <w:tcW w:w="2890" w:type="dxa"/>
            <w:tcBorders>
              <w:top w:val="nil"/>
              <w:left w:val="nil"/>
              <w:bottom w:val="single" w:color="auto" w:sz="4" w:space="0"/>
              <w:right w:val="single" w:color="auto" w:sz="4" w:space="0"/>
            </w:tcBorders>
            <w:vAlign w:val="center"/>
          </w:tcPr>
          <w:p w14:paraId="4367647F">
            <w:pPr>
              <w:rPr>
                <w:rFonts w:ascii="宋体" w:hAnsi="宋体" w:eastAsia="宋体" w:cs="Arial"/>
                <w:color w:val="000000"/>
                <w:sz w:val="20"/>
              </w:rPr>
            </w:pPr>
            <w:r>
              <w:rPr>
                <w:rFonts w:hint="eastAsia" w:cs="Arial"/>
                <w:color w:val="000000"/>
                <w:sz w:val="20"/>
              </w:rPr>
              <w:t>　　机关事业单位职业年金缴费支出</w:t>
            </w:r>
          </w:p>
        </w:tc>
        <w:tc>
          <w:tcPr>
            <w:tcW w:w="840" w:type="dxa"/>
            <w:tcBorders>
              <w:top w:val="nil"/>
              <w:left w:val="nil"/>
              <w:bottom w:val="single" w:color="auto" w:sz="4" w:space="0"/>
              <w:right w:val="single" w:color="auto" w:sz="4" w:space="0"/>
            </w:tcBorders>
            <w:vAlign w:val="center"/>
          </w:tcPr>
          <w:p w14:paraId="44C45529">
            <w:pPr>
              <w:jc w:val="right"/>
              <w:rPr>
                <w:rFonts w:ascii="宋体" w:hAnsi="宋体" w:eastAsia="宋体" w:cs="Arial"/>
                <w:color w:val="000000"/>
                <w:sz w:val="20"/>
              </w:rPr>
            </w:pPr>
            <w:r>
              <w:rPr>
                <w:rFonts w:hint="eastAsia" w:cs="Arial"/>
                <w:color w:val="000000"/>
                <w:sz w:val="20"/>
              </w:rPr>
              <w:t>1.4</w:t>
            </w:r>
          </w:p>
        </w:tc>
        <w:tc>
          <w:tcPr>
            <w:tcW w:w="830" w:type="dxa"/>
            <w:tcBorders>
              <w:top w:val="nil"/>
              <w:left w:val="nil"/>
              <w:bottom w:val="single" w:color="auto" w:sz="4" w:space="0"/>
              <w:right w:val="single" w:color="auto" w:sz="4" w:space="0"/>
            </w:tcBorders>
            <w:vAlign w:val="center"/>
          </w:tcPr>
          <w:p w14:paraId="690272C3">
            <w:pPr>
              <w:jc w:val="right"/>
              <w:rPr>
                <w:rFonts w:ascii="宋体" w:hAnsi="宋体" w:eastAsia="宋体" w:cs="Arial"/>
                <w:color w:val="000000"/>
                <w:sz w:val="20"/>
              </w:rPr>
            </w:pPr>
            <w:r>
              <w:rPr>
                <w:rFonts w:hint="eastAsia" w:cs="Arial"/>
                <w:color w:val="000000"/>
                <w:sz w:val="20"/>
              </w:rPr>
              <w:t>1.4</w:t>
            </w:r>
          </w:p>
        </w:tc>
        <w:tc>
          <w:tcPr>
            <w:tcW w:w="1130" w:type="dxa"/>
            <w:tcBorders>
              <w:top w:val="nil"/>
              <w:left w:val="nil"/>
              <w:bottom w:val="single" w:color="auto" w:sz="4" w:space="0"/>
              <w:right w:val="single" w:color="auto" w:sz="4" w:space="0"/>
            </w:tcBorders>
            <w:vAlign w:val="center"/>
          </w:tcPr>
          <w:p w14:paraId="3ECEFC5C">
            <w:pPr>
              <w:jc w:val="right"/>
              <w:rPr>
                <w:rFonts w:ascii="宋体" w:hAnsi="宋体" w:eastAsia="宋体" w:cs="Arial"/>
                <w:color w:val="000000"/>
                <w:sz w:val="20"/>
              </w:rPr>
            </w:pPr>
            <w:r>
              <w:rPr>
                <w:rFonts w:hint="eastAsia" w:cs="Arial"/>
                <w:color w:val="000000"/>
                <w:sz w:val="20"/>
              </w:rPr>
              <w:t>1.4</w:t>
            </w:r>
          </w:p>
        </w:tc>
        <w:tc>
          <w:tcPr>
            <w:tcW w:w="1100" w:type="dxa"/>
            <w:tcBorders>
              <w:top w:val="nil"/>
              <w:left w:val="nil"/>
              <w:bottom w:val="single" w:color="auto" w:sz="4" w:space="0"/>
              <w:right w:val="single" w:color="auto" w:sz="4" w:space="0"/>
            </w:tcBorders>
            <w:vAlign w:val="center"/>
          </w:tcPr>
          <w:p w14:paraId="295E40C4">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19CE4AB2">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271C7EDE">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664503B">
            <w:pPr>
              <w:rPr>
                <w:rFonts w:ascii="宋体" w:hAnsi="宋体" w:eastAsia="宋体" w:cs="Arial"/>
                <w:color w:val="000000"/>
                <w:sz w:val="20"/>
              </w:rPr>
            </w:pPr>
            <w:r>
              <w:rPr>
                <w:rFonts w:hint="eastAsia" w:cs="Arial"/>
                <w:color w:val="000000"/>
                <w:sz w:val="20"/>
              </w:rPr>
              <w:t>210</w:t>
            </w:r>
          </w:p>
        </w:tc>
        <w:tc>
          <w:tcPr>
            <w:tcW w:w="2890" w:type="dxa"/>
            <w:tcBorders>
              <w:top w:val="nil"/>
              <w:left w:val="nil"/>
              <w:bottom w:val="single" w:color="auto" w:sz="4" w:space="0"/>
              <w:right w:val="single" w:color="auto" w:sz="4" w:space="0"/>
            </w:tcBorders>
            <w:vAlign w:val="center"/>
          </w:tcPr>
          <w:p w14:paraId="317F1643">
            <w:pPr>
              <w:rPr>
                <w:rFonts w:ascii="宋体" w:hAnsi="宋体" w:eastAsia="宋体" w:cs="Arial"/>
                <w:color w:val="000000"/>
                <w:sz w:val="20"/>
              </w:rPr>
            </w:pPr>
            <w:r>
              <w:rPr>
                <w:rFonts w:hint="eastAsia" w:cs="Arial"/>
                <w:color w:val="000000"/>
                <w:sz w:val="20"/>
              </w:rPr>
              <w:t>卫生健康支出</w:t>
            </w:r>
          </w:p>
        </w:tc>
        <w:tc>
          <w:tcPr>
            <w:tcW w:w="840" w:type="dxa"/>
            <w:tcBorders>
              <w:top w:val="nil"/>
              <w:left w:val="nil"/>
              <w:bottom w:val="single" w:color="auto" w:sz="4" w:space="0"/>
              <w:right w:val="single" w:color="auto" w:sz="4" w:space="0"/>
            </w:tcBorders>
            <w:vAlign w:val="center"/>
          </w:tcPr>
          <w:p w14:paraId="33334C91">
            <w:pPr>
              <w:jc w:val="right"/>
              <w:rPr>
                <w:rFonts w:ascii="宋体" w:hAnsi="宋体" w:eastAsia="宋体" w:cs="Arial"/>
                <w:color w:val="000000"/>
                <w:sz w:val="20"/>
              </w:rPr>
            </w:pPr>
            <w:r>
              <w:rPr>
                <w:rFonts w:hint="eastAsia" w:cs="Arial"/>
                <w:color w:val="000000"/>
                <w:sz w:val="20"/>
              </w:rPr>
              <w:t>1.0</w:t>
            </w:r>
          </w:p>
        </w:tc>
        <w:tc>
          <w:tcPr>
            <w:tcW w:w="830" w:type="dxa"/>
            <w:tcBorders>
              <w:top w:val="nil"/>
              <w:left w:val="nil"/>
              <w:bottom w:val="single" w:color="auto" w:sz="4" w:space="0"/>
              <w:right w:val="single" w:color="auto" w:sz="4" w:space="0"/>
            </w:tcBorders>
            <w:vAlign w:val="center"/>
          </w:tcPr>
          <w:p w14:paraId="6C8D6EB3">
            <w:pPr>
              <w:jc w:val="right"/>
              <w:rPr>
                <w:rFonts w:ascii="宋体" w:hAnsi="宋体" w:eastAsia="宋体" w:cs="Arial"/>
                <w:color w:val="000000"/>
                <w:sz w:val="20"/>
              </w:rPr>
            </w:pPr>
            <w:r>
              <w:rPr>
                <w:rFonts w:hint="eastAsia" w:cs="Arial"/>
                <w:color w:val="000000"/>
                <w:sz w:val="20"/>
              </w:rPr>
              <w:t>1.0</w:t>
            </w:r>
          </w:p>
        </w:tc>
        <w:tc>
          <w:tcPr>
            <w:tcW w:w="1130" w:type="dxa"/>
            <w:tcBorders>
              <w:top w:val="nil"/>
              <w:left w:val="nil"/>
              <w:bottom w:val="single" w:color="auto" w:sz="4" w:space="0"/>
              <w:right w:val="single" w:color="auto" w:sz="4" w:space="0"/>
            </w:tcBorders>
            <w:vAlign w:val="center"/>
          </w:tcPr>
          <w:p w14:paraId="603FD113">
            <w:pPr>
              <w:jc w:val="right"/>
              <w:rPr>
                <w:rFonts w:ascii="宋体" w:hAnsi="宋体" w:eastAsia="宋体" w:cs="Arial"/>
                <w:color w:val="000000"/>
                <w:sz w:val="20"/>
              </w:rPr>
            </w:pPr>
            <w:r>
              <w:rPr>
                <w:rFonts w:hint="eastAsia" w:cs="Arial"/>
                <w:color w:val="000000"/>
                <w:sz w:val="20"/>
              </w:rPr>
              <w:t>1.0</w:t>
            </w:r>
          </w:p>
        </w:tc>
        <w:tc>
          <w:tcPr>
            <w:tcW w:w="1100" w:type="dxa"/>
            <w:tcBorders>
              <w:top w:val="nil"/>
              <w:left w:val="nil"/>
              <w:bottom w:val="single" w:color="auto" w:sz="4" w:space="0"/>
              <w:right w:val="single" w:color="auto" w:sz="4" w:space="0"/>
            </w:tcBorders>
            <w:vAlign w:val="center"/>
          </w:tcPr>
          <w:p w14:paraId="295C6F1F">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43B3BE1B">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792F70D5">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9EA2BE4">
            <w:pPr>
              <w:rPr>
                <w:rFonts w:ascii="宋体" w:hAnsi="宋体" w:eastAsia="宋体" w:cs="Arial"/>
                <w:color w:val="000000"/>
                <w:sz w:val="20"/>
              </w:rPr>
            </w:pPr>
            <w:r>
              <w:rPr>
                <w:rFonts w:hint="eastAsia" w:cs="Arial"/>
                <w:color w:val="000000"/>
                <w:sz w:val="20"/>
              </w:rPr>
              <w:t>　21011</w:t>
            </w:r>
          </w:p>
        </w:tc>
        <w:tc>
          <w:tcPr>
            <w:tcW w:w="2890" w:type="dxa"/>
            <w:tcBorders>
              <w:top w:val="nil"/>
              <w:left w:val="nil"/>
              <w:bottom w:val="single" w:color="auto" w:sz="4" w:space="0"/>
              <w:right w:val="single" w:color="auto" w:sz="4" w:space="0"/>
            </w:tcBorders>
            <w:vAlign w:val="center"/>
          </w:tcPr>
          <w:p w14:paraId="4C9F0F1B">
            <w:pPr>
              <w:rPr>
                <w:rFonts w:ascii="宋体" w:hAnsi="宋体" w:eastAsia="宋体" w:cs="Arial"/>
                <w:color w:val="000000"/>
                <w:sz w:val="20"/>
              </w:rPr>
            </w:pPr>
            <w:r>
              <w:rPr>
                <w:rFonts w:hint="eastAsia" w:cs="Arial"/>
                <w:color w:val="000000"/>
                <w:sz w:val="20"/>
              </w:rPr>
              <w:t>　行政事业单位医疗</w:t>
            </w:r>
          </w:p>
        </w:tc>
        <w:tc>
          <w:tcPr>
            <w:tcW w:w="840" w:type="dxa"/>
            <w:tcBorders>
              <w:top w:val="nil"/>
              <w:left w:val="nil"/>
              <w:bottom w:val="single" w:color="auto" w:sz="4" w:space="0"/>
              <w:right w:val="single" w:color="auto" w:sz="4" w:space="0"/>
            </w:tcBorders>
            <w:vAlign w:val="center"/>
          </w:tcPr>
          <w:p w14:paraId="66673817">
            <w:pPr>
              <w:jc w:val="right"/>
              <w:rPr>
                <w:rFonts w:ascii="宋体" w:hAnsi="宋体" w:eastAsia="宋体" w:cs="Arial"/>
                <w:color w:val="000000"/>
                <w:sz w:val="20"/>
              </w:rPr>
            </w:pPr>
            <w:r>
              <w:rPr>
                <w:rFonts w:hint="eastAsia" w:cs="Arial"/>
                <w:color w:val="000000"/>
                <w:sz w:val="20"/>
              </w:rPr>
              <w:t>1.0</w:t>
            </w:r>
          </w:p>
        </w:tc>
        <w:tc>
          <w:tcPr>
            <w:tcW w:w="830" w:type="dxa"/>
            <w:tcBorders>
              <w:top w:val="nil"/>
              <w:left w:val="nil"/>
              <w:bottom w:val="single" w:color="auto" w:sz="4" w:space="0"/>
              <w:right w:val="single" w:color="auto" w:sz="4" w:space="0"/>
            </w:tcBorders>
            <w:vAlign w:val="center"/>
          </w:tcPr>
          <w:p w14:paraId="2AF84FEA">
            <w:pPr>
              <w:jc w:val="right"/>
              <w:rPr>
                <w:rFonts w:ascii="宋体" w:hAnsi="宋体" w:eastAsia="宋体" w:cs="Arial"/>
                <w:color w:val="000000"/>
                <w:sz w:val="20"/>
              </w:rPr>
            </w:pPr>
            <w:r>
              <w:rPr>
                <w:rFonts w:hint="eastAsia" w:cs="Arial"/>
                <w:color w:val="000000"/>
                <w:sz w:val="20"/>
              </w:rPr>
              <w:t>1.0</w:t>
            </w:r>
          </w:p>
        </w:tc>
        <w:tc>
          <w:tcPr>
            <w:tcW w:w="1130" w:type="dxa"/>
            <w:tcBorders>
              <w:top w:val="nil"/>
              <w:left w:val="nil"/>
              <w:bottom w:val="single" w:color="auto" w:sz="4" w:space="0"/>
              <w:right w:val="single" w:color="auto" w:sz="4" w:space="0"/>
            </w:tcBorders>
            <w:vAlign w:val="center"/>
          </w:tcPr>
          <w:p w14:paraId="68F21340">
            <w:pPr>
              <w:jc w:val="right"/>
              <w:rPr>
                <w:rFonts w:ascii="宋体" w:hAnsi="宋体" w:eastAsia="宋体" w:cs="Arial"/>
                <w:color w:val="000000"/>
                <w:sz w:val="20"/>
              </w:rPr>
            </w:pPr>
            <w:r>
              <w:rPr>
                <w:rFonts w:hint="eastAsia" w:cs="Arial"/>
                <w:color w:val="000000"/>
                <w:sz w:val="20"/>
              </w:rPr>
              <w:t>1.0</w:t>
            </w:r>
          </w:p>
        </w:tc>
        <w:tc>
          <w:tcPr>
            <w:tcW w:w="1100" w:type="dxa"/>
            <w:tcBorders>
              <w:top w:val="nil"/>
              <w:left w:val="nil"/>
              <w:bottom w:val="single" w:color="auto" w:sz="4" w:space="0"/>
              <w:right w:val="single" w:color="auto" w:sz="4" w:space="0"/>
            </w:tcBorders>
            <w:vAlign w:val="center"/>
          </w:tcPr>
          <w:p w14:paraId="66419A6E">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78E4BEC7">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654CDDA6">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2C8CC6ED">
            <w:pPr>
              <w:rPr>
                <w:rFonts w:ascii="宋体" w:hAnsi="宋体" w:eastAsia="宋体" w:cs="Arial"/>
                <w:color w:val="000000"/>
                <w:sz w:val="20"/>
              </w:rPr>
            </w:pPr>
            <w:r>
              <w:rPr>
                <w:rFonts w:hint="eastAsia" w:cs="Arial"/>
                <w:color w:val="000000"/>
                <w:sz w:val="20"/>
              </w:rPr>
              <w:t>　　2101102</w:t>
            </w:r>
          </w:p>
        </w:tc>
        <w:tc>
          <w:tcPr>
            <w:tcW w:w="2890" w:type="dxa"/>
            <w:tcBorders>
              <w:top w:val="nil"/>
              <w:left w:val="nil"/>
              <w:bottom w:val="single" w:color="auto" w:sz="4" w:space="0"/>
              <w:right w:val="single" w:color="auto" w:sz="4" w:space="0"/>
            </w:tcBorders>
            <w:vAlign w:val="center"/>
          </w:tcPr>
          <w:p w14:paraId="58478ACF">
            <w:pPr>
              <w:rPr>
                <w:rFonts w:ascii="宋体" w:hAnsi="宋体" w:eastAsia="宋体" w:cs="Arial"/>
                <w:color w:val="000000"/>
                <w:sz w:val="20"/>
              </w:rPr>
            </w:pPr>
            <w:r>
              <w:rPr>
                <w:rFonts w:hint="eastAsia" w:cs="Arial"/>
                <w:color w:val="000000"/>
                <w:sz w:val="20"/>
              </w:rPr>
              <w:t>　　事业单位医疗</w:t>
            </w:r>
          </w:p>
        </w:tc>
        <w:tc>
          <w:tcPr>
            <w:tcW w:w="840" w:type="dxa"/>
            <w:tcBorders>
              <w:top w:val="nil"/>
              <w:left w:val="nil"/>
              <w:bottom w:val="single" w:color="auto" w:sz="4" w:space="0"/>
              <w:right w:val="single" w:color="auto" w:sz="4" w:space="0"/>
            </w:tcBorders>
            <w:vAlign w:val="center"/>
          </w:tcPr>
          <w:p w14:paraId="26342C1D">
            <w:pPr>
              <w:jc w:val="right"/>
              <w:rPr>
                <w:rFonts w:ascii="宋体" w:hAnsi="宋体" w:eastAsia="宋体" w:cs="Arial"/>
                <w:color w:val="000000"/>
                <w:sz w:val="20"/>
              </w:rPr>
            </w:pPr>
            <w:r>
              <w:rPr>
                <w:rFonts w:hint="eastAsia" w:cs="Arial"/>
                <w:color w:val="000000"/>
                <w:sz w:val="20"/>
              </w:rPr>
              <w:t>1.0</w:t>
            </w:r>
          </w:p>
        </w:tc>
        <w:tc>
          <w:tcPr>
            <w:tcW w:w="830" w:type="dxa"/>
            <w:tcBorders>
              <w:top w:val="nil"/>
              <w:left w:val="nil"/>
              <w:bottom w:val="single" w:color="auto" w:sz="4" w:space="0"/>
              <w:right w:val="single" w:color="auto" w:sz="4" w:space="0"/>
            </w:tcBorders>
            <w:vAlign w:val="center"/>
          </w:tcPr>
          <w:p w14:paraId="4BC56556">
            <w:pPr>
              <w:jc w:val="right"/>
              <w:rPr>
                <w:rFonts w:ascii="宋体" w:hAnsi="宋体" w:eastAsia="宋体" w:cs="Arial"/>
                <w:color w:val="000000"/>
                <w:sz w:val="20"/>
              </w:rPr>
            </w:pPr>
            <w:r>
              <w:rPr>
                <w:rFonts w:hint="eastAsia" w:cs="Arial"/>
                <w:color w:val="000000"/>
                <w:sz w:val="20"/>
              </w:rPr>
              <w:t>1.0</w:t>
            </w:r>
          </w:p>
        </w:tc>
        <w:tc>
          <w:tcPr>
            <w:tcW w:w="1130" w:type="dxa"/>
            <w:tcBorders>
              <w:top w:val="nil"/>
              <w:left w:val="nil"/>
              <w:bottom w:val="single" w:color="auto" w:sz="4" w:space="0"/>
              <w:right w:val="single" w:color="auto" w:sz="4" w:space="0"/>
            </w:tcBorders>
            <w:vAlign w:val="center"/>
          </w:tcPr>
          <w:p w14:paraId="08677546">
            <w:pPr>
              <w:jc w:val="right"/>
              <w:rPr>
                <w:rFonts w:ascii="宋体" w:hAnsi="宋体" w:eastAsia="宋体" w:cs="Arial"/>
                <w:color w:val="000000"/>
                <w:sz w:val="20"/>
              </w:rPr>
            </w:pPr>
            <w:r>
              <w:rPr>
                <w:rFonts w:hint="eastAsia" w:cs="Arial"/>
                <w:color w:val="000000"/>
                <w:sz w:val="20"/>
              </w:rPr>
              <w:t>1.0</w:t>
            </w:r>
          </w:p>
        </w:tc>
        <w:tc>
          <w:tcPr>
            <w:tcW w:w="1100" w:type="dxa"/>
            <w:tcBorders>
              <w:top w:val="nil"/>
              <w:left w:val="nil"/>
              <w:bottom w:val="single" w:color="auto" w:sz="4" w:space="0"/>
              <w:right w:val="single" w:color="auto" w:sz="4" w:space="0"/>
            </w:tcBorders>
            <w:vAlign w:val="center"/>
          </w:tcPr>
          <w:p w14:paraId="34C1BB08">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74E3CC83">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22BA8EA">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37637293">
            <w:pPr>
              <w:rPr>
                <w:rFonts w:ascii="宋体" w:hAnsi="宋体" w:eastAsia="宋体" w:cs="Arial"/>
                <w:color w:val="000000"/>
                <w:sz w:val="20"/>
              </w:rPr>
            </w:pPr>
            <w:r>
              <w:rPr>
                <w:rFonts w:hint="eastAsia" w:cs="Arial"/>
                <w:color w:val="000000"/>
                <w:sz w:val="20"/>
              </w:rPr>
              <w:t>221</w:t>
            </w:r>
          </w:p>
        </w:tc>
        <w:tc>
          <w:tcPr>
            <w:tcW w:w="2890" w:type="dxa"/>
            <w:tcBorders>
              <w:top w:val="nil"/>
              <w:left w:val="nil"/>
              <w:bottom w:val="single" w:color="auto" w:sz="4" w:space="0"/>
              <w:right w:val="single" w:color="auto" w:sz="4" w:space="0"/>
            </w:tcBorders>
            <w:vAlign w:val="center"/>
          </w:tcPr>
          <w:p w14:paraId="1D775B35">
            <w:pPr>
              <w:rPr>
                <w:rFonts w:ascii="宋体" w:hAnsi="宋体" w:eastAsia="宋体" w:cs="Arial"/>
                <w:color w:val="000000"/>
                <w:sz w:val="20"/>
              </w:rPr>
            </w:pPr>
            <w:r>
              <w:rPr>
                <w:rFonts w:hint="eastAsia" w:cs="Arial"/>
                <w:color w:val="000000"/>
                <w:sz w:val="20"/>
              </w:rPr>
              <w:t>住房保障支出</w:t>
            </w:r>
          </w:p>
        </w:tc>
        <w:tc>
          <w:tcPr>
            <w:tcW w:w="840" w:type="dxa"/>
            <w:tcBorders>
              <w:top w:val="nil"/>
              <w:left w:val="nil"/>
              <w:bottom w:val="single" w:color="auto" w:sz="4" w:space="0"/>
              <w:right w:val="single" w:color="auto" w:sz="4" w:space="0"/>
            </w:tcBorders>
            <w:vAlign w:val="center"/>
          </w:tcPr>
          <w:p w14:paraId="0BC0DE70">
            <w:pPr>
              <w:jc w:val="right"/>
              <w:rPr>
                <w:rFonts w:ascii="宋体" w:hAnsi="宋体" w:eastAsia="宋体" w:cs="Arial"/>
                <w:color w:val="000000"/>
                <w:sz w:val="20"/>
              </w:rPr>
            </w:pPr>
            <w:r>
              <w:rPr>
                <w:rFonts w:hint="eastAsia" w:cs="Arial"/>
                <w:color w:val="000000"/>
                <w:sz w:val="20"/>
              </w:rPr>
              <w:t>3.1</w:t>
            </w:r>
          </w:p>
        </w:tc>
        <w:tc>
          <w:tcPr>
            <w:tcW w:w="830" w:type="dxa"/>
            <w:tcBorders>
              <w:top w:val="nil"/>
              <w:left w:val="nil"/>
              <w:bottom w:val="single" w:color="auto" w:sz="4" w:space="0"/>
              <w:right w:val="single" w:color="auto" w:sz="4" w:space="0"/>
            </w:tcBorders>
            <w:vAlign w:val="center"/>
          </w:tcPr>
          <w:p w14:paraId="7D9E5B19">
            <w:pPr>
              <w:jc w:val="right"/>
              <w:rPr>
                <w:rFonts w:ascii="宋体" w:hAnsi="宋体" w:eastAsia="宋体" w:cs="Arial"/>
                <w:color w:val="000000"/>
                <w:sz w:val="20"/>
              </w:rPr>
            </w:pPr>
            <w:r>
              <w:rPr>
                <w:rFonts w:hint="eastAsia" w:cs="Arial"/>
                <w:color w:val="000000"/>
                <w:sz w:val="20"/>
              </w:rPr>
              <w:t>3.1</w:t>
            </w:r>
          </w:p>
        </w:tc>
        <w:tc>
          <w:tcPr>
            <w:tcW w:w="1130" w:type="dxa"/>
            <w:tcBorders>
              <w:top w:val="nil"/>
              <w:left w:val="nil"/>
              <w:bottom w:val="single" w:color="auto" w:sz="4" w:space="0"/>
              <w:right w:val="single" w:color="auto" w:sz="4" w:space="0"/>
            </w:tcBorders>
            <w:vAlign w:val="center"/>
          </w:tcPr>
          <w:p w14:paraId="6655DB3A">
            <w:pPr>
              <w:jc w:val="right"/>
              <w:rPr>
                <w:rFonts w:ascii="宋体" w:hAnsi="宋体" w:eastAsia="宋体" w:cs="Arial"/>
                <w:color w:val="000000"/>
                <w:sz w:val="20"/>
              </w:rPr>
            </w:pPr>
            <w:r>
              <w:rPr>
                <w:rFonts w:hint="eastAsia" w:cs="Arial"/>
                <w:color w:val="000000"/>
                <w:sz w:val="20"/>
              </w:rPr>
              <w:t>3.1</w:t>
            </w:r>
          </w:p>
        </w:tc>
        <w:tc>
          <w:tcPr>
            <w:tcW w:w="1100" w:type="dxa"/>
            <w:tcBorders>
              <w:top w:val="nil"/>
              <w:left w:val="nil"/>
              <w:bottom w:val="single" w:color="auto" w:sz="4" w:space="0"/>
              <w:right w:val="single" w:color="auto" w:sz="4" w:space="0"/>
            </w:tcBorders>
            <w:vAlign w:val="center"/>
          </w:tcPr>
          <w:p w14:paraId="677114B8">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2B97DD47">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50835783">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798C9CCA">
            <w:pPr>
              <w:rPr>
                <w:rFonts w:ascii="宋体" w:hAnsi="宋体" w:eastAsia="宋体" w:cs="Arial"/>
                <w:color w:val="000000"/>
                <w:sz w:val="20"/>
              </w:rPr>
            </w:pPr>
            <w:r>
              <w:rPr>
                <w:rFonts w:hint="eastAsia" w:cs="Arial"/>
                <w:color w:val="000000"/>
                <w:sz w:val="20"/>
              </w:rPr>
              <w:t>　22102</w:t>
            </w:r>
          </w:p>
        </w:tc>
        <w:tc>
          <w:tcPr>
            <w:tcW w:w="2890" w:type="dxa"/>
            <w:tcBorders>
              <w:top w:val="nil"/>
              <w:left w:val="nil"/>
              <w:bottom w:val="single" w:color="auto" w:sz="4" w:space="0"/>
              <w:right w:val="single" w:color="auto" w:sz="4" w:space="0"/>
            </w:tcBorders>
            <w:vAlign w:val="center"/>
          </w:tcPr>
          <w:p w14:paraId="61A57766">
            <w:pPr>
              <w:rPr>
                <w:rFonts w:ascii="宋体" w:hAnsi="宋体" w:eastAsia="宋体" w:cs="Arial"/>
                <w:color w:val="000000"/>
                <w:sz w:val="20"/>
              </w:rPr>
            </w:pPr>
            <w:r>
              <w:rPr>
                <w:rFonts w:hint="eastAsia" w:cs="Arial"/>
                <w:color w:val="000000"/>
                <w:sz w:val="20"/>
              </w:rPr>
              <w:t>　住房改革支出</w:t>
            </w:r>
          </w:p>
        </w:tc>
        <w:tc>
          <w:tcPr>
            <w:tcW w:w="840" w:type="dxa"/>
            <w:tcBorders>
              <w:top w:val="nil"/>
              <w:left w:val="nil"/>
              <w:bottom w:val="single" w:color="auto" w:sz="4" w:space="0"/>
              <w:right w:val="single" w:color="auto" w:sz="4" w:space="0"/>
            </w:tcBorders>
            <w:vAlign w:val="center"/>
          </w:tcPr>
          <w:p w14:paraId="72E05DD2">
            <w:pPr>
              <w:jc w:val="right"/>
              <w:rPr>
                <w:rFonts w:ascii="宋体" w:hAnsi="宋体" w:eastAsia="宋体" w:cs="Arial"/>
                <w:color w:val="000000"/>
                <w:sz w:val="20"/>
              </w:rPr>
            </w:pPr>
            <w:r>
              <w:rPr>
                <w:rFonts w:hint="eastAsia" w:cs="Arial"/>
                <w:color w:val="000000"/>
                <w:sz w:val="20"/>
              </w:rPr>
              <w:t>3.1</w:t>
            </w:r>
          </w:p>
        </w:tc>
        <w:tc>
          <w:tcPr>
            <w:tcW w:w="830" w:type="dxa"/>
            <w:tcBorders>
              <w:top w:val="nil"/>
              <w:left w:val="nil"/>
              <w:bottom w:val="single" w:color="auto" w:sz="4" w:space="0"/>
              <w:right w:val="single" w:color="auto" w:sz="4" w:space="0"/>
            </w:tcBorders>
            <w:vAlign w:val="center"/>
          </w:tcPr>
          <w:p w14:paraId="7A3F4B46">
            <w:pPr>
              <w:jc w:val="right"/>
              <w:rPr>
                <w:rFonts w:ascii="宋体" w:hAnsi="宋体" w:eastAsia="宋体" w:cs="Arial"/>
                <w:color w:val="000000"/>
                <w:sz w:val="20"/>
              </w:rPr>
            </w:pPr>
            <w:r>
              <w:rPr>
                <w:rFonts w:hint="eastAsia" w:cs="Arial"/>
                <w:color w:val="000000"/>
                <w:sz w:val="20"/>
              </w:rPr>
              <w:t>3.1</w:t>
            </w:r>
          </w:p>
        </w:tc>
        <w:tc>
          <w:tcPr>
            <w:tcW w:w="1130" w:type="dxa"/>
            <w:tcBorders>
              <w:top w:val="nil"/>
              <w:left w:val="nil"/>
              <w:bottom w:val="single" w:color="auto" w:sz="4" w:space="0"/>
              <w:right w:val="single" w:color="auto" w:sz="4" w:space="0"/>
            </w:tcBorders>
            <w:vAlign w:val="center"/>
          </w:tcPr>
          <w:p w14:paraId="03B5ACF0">
            <w:pPr>
              <w:jc w:val="right"/>
              <w:rPr>
                <w:rFonts w:ascii="宋体" w:hAnsi="宋体" w:eastAsia="宋体" w:cs="Arial"/>
                <w:color w:val="000000"/>
                <w:sz w:val="20"/>
              </w:rPr>
            </w:pPr>
            <w:r>
              <w:rPr>
                <w:rFonts w:hint="eastAsia" w:cs="Arial"/>
                <w:color w:val="000000"/>
                <w:sz w:val="20"/>
              </w:rPr>
              <w:t>3.1</w:t>
            </w:r>
          </w:p>
        </w:tc>
        <w:tc>
          <w:tcPr>
            <w:tcW w:w="1100" w:type="dxa"/>
            <w:tcBorders>
              <w:top w:val="nil"/>
              <w:left w:val="nil"/>
              <w:bottom w:val="single" w:color="auto" w:sz="4" w:space="0"/>
              <w:right w:val="single" w:color="auto" w:sz="4" w:space="0"/>
            </w:tcBorders>
            <w:vAlign w:val="center"/>
          </w:tcPr>
          <w:p w14:paraId="18C229AC">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6FB1246">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5EDD5F2C">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41CB01C3">
            <w:pPr>
              <w:rPr>
                <w:rFonts w:ascii="宋体" w:hAnsi="宋体" w:eastAsia="宋体" w:cs="Arial"/>
                <w:color w:val="000000"/>
                <w:sz w:val="20"/>
              </w:rPr>
            </w:pPr>
            <w:r>
              <w:rPr>
                <w:rFonts w:hint="eastAsia" w:cs="Arial"/>
                <w:color w:val="000000"/>
                <w:sz w:val="20"/>
              </w:rPr>
              <w:t>　　2210201</w:t>
            </w:r>
          </w:p>
        </w:tc>
        <w:tc>
          <w:tcPr>
            <w:tcW w:w="2890" w:type="dxa"/>
            <w:tcBorders>
              <w:top w:val="nil"/>
              <w:left w:val="nil"/>
              <w:bottom w:val="single" w:color="auto" w:sz="4" w:space="0"/>
              <w:right w:val="single" w:color="auto" w:sz="4" w:space="0"/>
            </w:tcBorders>
            <w:vAlign w:val="center"/>
          </w:tcPr>
          <w:p w14:paraId="2BA7D0AE">
            <w:pPr>
              <w:rPr>
                <w:rFonts w:ascii="宋体" w:hAnsi="宋体" w:eastAsia="宋体" w:cs="Arial"/>
                <w:color w:val="000000"/>
                <w:sz w:val="20"/>
              </w:rPr>
            </w:pPr>
            <w:r>
              <w:rPr>
                <w:rFonts w:hint="eastAsia" w:cs="Arial"/>
                <w:color w:val="000000"/>
                <w:sz w:val="20"/>
              </w:rPr>
              <w:t>　　住房公积金</w:t>
            </w:r>
          </w:p>
        </w:tc>
        <w:tc>
          <w:tcPr>
            <w:tcW w:w="840" w:type="dxa"/>
            <w:tcBorders>
              <w:top w:val="nil"/>
              <w:left w:val="nil"/>
              <w:bottom w:val="single" w:color="auto" w:sz="4" w:space="0"/>
              <w:right w:val="single" w:color="auto" w:sz="4" w:space="0"/>
            </w:tcBorders>
            <w:vAlign w:val="center"/>
          </w:tcPr>
          <w:p w14:paraId="30841D13">
            <w:pPr>
              <w:jc w:val="right"/>
              <w:rPr>
                <w:rFonts w:ascii="宋体" w:hAnsi="宋体" w:eastAsia="宋体" w:cs="Arial"/>
                <w:color w:val="000000"/>
                <w:sz w:val="20"/>
              </w:rPr>
            </w:pPr>
            <w:r>
              <w:rPr>
                <w:rFonts w:hint="eastAsia" w:cs="Arial"/>
                <w:color w:val="000000"/>
                <w:sz w:val="20"/>
              </w:rPr>
              <w:t>2.2</w:t>
            </w:r>
          </w:p>
        </w:tc>
        <w:tc>
          <w:tcPr>
            <w:tcW w:w="830" w:type="dxa"/>
            <w:tcBorders>
              <w:top w:val="nil"/>
              <w:left w:val="nil"/>
              <w:bottom w:val="single" w:color="auto" w:sz="4" w:space="0"/>
              <w:right w:val="single" w:color="auto" w:sz="4" w:space="0"/>
            </w:tcBorders>
            <w:vAlign w:val="center"/>
          </w:tcPr>
          <w:p w14:paraId="545C5599">
            <w:pPr>
              <w:jc w:val="right"/>
              <w:rPr>
                <w:rFonts w:ascii="宋体" w:hAnsi="宋体" w:eastAsia="宋体" w:cs="Arial"/>
                <w:color w:val="000000"/>
                <w:sz w:val="20"/>
              </w:rPr>
            </w:pPr>
            <w:r>
              <w:rPr>
                <w:rFonts w:hint="eastAsia" w:cs="Arial"/>
                <w:color w:val="000000"/>
                <w:sz w:val="20"/>
              </w:rPr>
              <w:t>2.2</w:t>
            </w:r>
          </w:p>
        </w:tc>
        <w:tc>
          <w:tcPr>
            <w:tcW w:w="1130" w:type="dxa"/>
            <w:tcBorders>
              <w:top w:val="nil"/>
              <w:left w:val="nil"/>
              <w:bottom w:val="single" w:color="auto" w:sz="4" w:space="0"/>
              <w:right w:val="single" w:color="auto" w:sz="4" w:space="0"/>
            </w:tcBorders>
            <w:vAlign w:val="center"/>
          </w:tcPr>
          <w:p w14:paraId="637CBFB6">
            <w:pPr>
              <w:jc w:val="right"/>
              <w:rPr>
                <w:rFonts w:ascii="宋体" w:hAnsi="宋体" w:eastAsia="宋体" w:cs="Arial"/>
                <w:color w:val="000000"/>
                <w:sz w:val="20"/>
              </w:rPr>
            </w:pPr>
            <w:r>
              <w:rPr>
                <w:rFonts w:hint="eastAsia" w:cs="Arial"/>
                <w:color w:val="000000"/>
                <w:sz w:val="20"/>
              </w:rPr>
              <w:t>2.2</w:t>
            </w:r>
          </w:p>
        </w:tc>
        <w:tc>
          <w:tcPr>
            <w:tcW w:w="1100" w:type="dxa"/>
            <w:tcBorders>
              <w:top w:val="nil"/>
              <w:left w:val="nil"/>
              <w:bottom w:val="single" w:color="auto" w:sz="4" w:space="0"/>
              <w:right w:val="single" w:color="auto" w:sz="4" w:space="0"/>
            </w:tcBorders>
            <w:vAlign w:val="center"/>
          </w:tcPr>
          <w:p w14:paraId="207A9756">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B7BF6E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42F17D70">
        <w:tblPrEx>
          <w:tblCellMar>
            <w:top w:w="0" w:type="dxa"/>
            <w:left w:w="108" w:type="dxa"/>
            <w:bottom w:w="0" w:type="dxa"/>
            <w:right w:w="108" w:type="dxa"/>
          </w:tblCellMar>
        </w:tblPrEx>
        <w:trPr>
          <w:trHeight w:val="360" w:hRule="atLeast"/>
        </w:trPr>
        <w:tc>
          <w:tcPr>
            <w:tcW w:w="1034" w:type="dxa"/>
            <w:tcBorders>
              <w:top w:val="nil"/>
              <w:left w:val="single" w:color="auto" w:sz="4" w:space="0"/>
              <w:bottom w:val="single" w:color="auto" w:sz="4" w:space="0"/>
              <w:right w:val="single" w:color="auto" w:sz="4" w:space="0"/>
            </w:tcBorders>
            <w:vAlign w:val="center"/>
          </w:tcPr>
          <w:p w14:paraId="53635E8E">
            <w:pPr>
              <w:rPr>
                <w:rFonts w:ascii="宋体" w:hAnsi="宋体" w:eastAsia="宋体" w:cs="Arial"/>
                <w:color w:val="000000"/>
                <w:sz w:val="20"/>
              </w:rPr>
            </w:pPr>
            <w:r>
              <w:rPr>
                <w:rFonts w:hint="eastAsia" w:cs="Arial"/>
                <w:color w:val="000000"/>
                <w:sz w:val="20"/>
              </w:rPr>
              <w:t>　　2210202</w:t>
            </w:r>
          </w:p>
        </w:tc>
        <w:tc>
          <w:tcPr>
            <w:tcW w:w="2890" w:type="dxa"/>
            <w:tcBorders>
              <w:top w:val="nil"/>
              <w:left w:val="nil"/>
              <w:bottom w:val="single" w:color="auto" w:sz="4" w:space="0"/>
              <w:right w:val="single" w:color="auto" w:sz="4" w:space="0"/>
            </w:tcBorders>
            <w:vAlign w:val="center"/>
          </w:tcPr>
          <w:p w14:paraId="6D9675CE">
            <w:pPr>
              <w:rPr>
                <w:rFonts w:ascii="宋体" w:hAnsi="宋体" w:eastAsia="宋体" w:cs="Arial"/>
                <w:color w:val="000000"/>
                <w:sz w:val="20"/>
              </w:rPr>
            </w:pPr>
            <w:r>
              <w:rPr>
                <w:rFonts w:hint="eastAsia" w:cs="Arial"/>
                <w:color w:val="000000"/>
                <w:sz w:val="20"/>
              </w:rPr>
              <w:t>　　提租补贴</w:t>
            </w:r>
          </w:p>
        </w:tc>
        <w:tc>
          <w:tcPr>
            <w:tcW w:w="840" w:type="dxa"/>
            <w:tcBorders>
              <w:top w:val="nil"/>
              <w:left w:val="nil"/>
              <w:bottom w:val="single" w:color="auto" w:sz="4" w:space="0"/>
              <w:right w:val="single" w:color="auto" w:sz="4" w:space="0"/>
            </w:tcBorders>
            <w:vAlign w:val="center"/>
          </w:tcPr>
          <w:p w14:paraId="56E26C5D">
            <w:pPr>
              <w:jc w:val="right"/>
              <w:rPr>
                <w:rFonts w:ascii="宋体" w:hAnsi="宋体" w:eastAsia="宋体" w:cs="Arial"/>
                <w:color w:val="000000"/>
                <w:sz w:val="20"/>
              </w:rPr>
            </w:pPr>
            <w:r>
              <w:rPr>
                <w:rFonts w:hint="eastAsia" w:cs="Arial"/>
                <w:color w:val="000000"/>
                <w:sz w:val="20"/>
              </w:rPr>
              <w:t>1.0</w:t>
            </w:r>
          </w:p>
        </w:tc>
        <w:tc>
          <w:tcPr>
            <w:tcW w:w="830" w:type="dxa"/>
            <w:tcBorders>
              <w:top w:val="nil"/>
              <w:left w:val="nil"/>
              <w:bottom w:val="single" w:color="auto" w:sz="4" w:space="0"/>
              <w:right w:val="single" w:color="auto" w:sz="4" w:space="0"/>
            </w:tcBorders>
            <w:vAlign w:val="center"/>
          </w:tcPr>
          <w:p w14:paraId="34401360">
            <w:pPr>
              <w:jc w:val="right"/>
              <w:rPr>
                <w:rFonts w:ascii="宋体" w:hAnsi="宋体" w:eastAsia="宋体" w:cs="Arial"/>
                <w:color w:val="000000"/>
                <w:sz w:val="20"/>
              </w:rPr>
            </w:pPr>
            <w:r>
              <w:rPr>
                <w:rFonts w:hint="eastAsia" w:cs="Arial"/>
                <w:color w:val="000000"/>
                <w:sz w:val="20"/>
              </w:rPr>
              <w:t>1.0</w:t>
            </w:r>
          </w:p>
        </w:tc>
        <w:tc>
          <w:tcPr>
            <w:tcW w:w="1130" w:type="dxa"/>
            <w:tcBorders>
              <w:top w:val="nil"/>
              <w:left w:val="nil"/>
              <w:bottom w:val="single" w:color="auto" w:sz="4" w:space="0"/>
              <w:right w:val="single" w:color="auto" w:sz="4" w:space="0"/>
            </w:tcBorders>
            <w:vAlign w:val="center"/>
          </w:tcPr>
          <w:p w14:paraId="5293974C">
            <w:pPr>
              <w:jc w:val="right"/>
              <w:rPr>
                <w:rFonts w:ascii="宋体" w:hAnsi="宋体" w:eastAsia="宋体" w:cs="Arial"/>
                <w:color w:val="000000"/>
                <w:sz w:val="20"/>
              </w:rPr>
            </w:pPr>
            <w:r>
              <w:rPr>
                <w:rFonts w:hint="eastAsia" w:cs="Arial"/>
                <w:color w:val="000000"/>
                <w:sz w:val="20"/>
              </w:rPr>
              <w:t>1.0</w:t>
            </w:r>
          </w:p>
        </w:tc>
        <w:tc>
          <w:tcPr>
            <w:tcW w:w="1100" w:type="dxa"/>
            <w:tcBorders>
              <w:top w:val="nil"/>
              <w:left w:val="nil"/>
              <w:bottom w:val="single" w:color="auto" w:sz="4" w:space="0"/>
              <w:right w:val="single" w:color="auto" w:sz="4" w:space="0"/>
            </w:tcBorders>
            <w:vAlign w:val="center"/>
          </w:tcPr>
          <w:p w14:paraId="3DA91ABB">
            <w:pPr>
              <w:jc w:val="right"/>
              <w:rPr>
                <w:rFonts w:ascii="宋体" w:hAnsi="宋体" w:eastAsia="宋体" w:cs="Arial"/>
                <w:color w:val="000000"/>
                <w:sz w:val="20"/>
              </w:rPr>
            </w:pPr>
            <w:r>
              <w:rPr>
                <w:rFonts w:hint="eastAsia" w:cs="Arial"/>
                <w:color w:val="000000"/>
                <w:sz w:val="20"/>
              </w:rPr>
              <w:t>　</w:t>
            </w:r>
          </w:p>
        </w:tc>
        <w:tc>
          <w:tcPr>
            <w:tcW w:w="1101" w:type="dxa"/>
            <w:tcBorders>
              <w:top w:val="nil"/>
              <w:left w:val="nil"/>
              <w:bottom w:val="single" w:color="auto" w:sz="4" w:space="0"/>
              <w:right w:val="single" w:color="auto" w:sz="4" w:space="0"/>
            </w:tcBorders>
            <w:vAlign w:val="center"/>
          </w:tcPr>
          <w:p w14:paraId="6BE06BEB">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2AB235C6">
        <w:tblPrEx>
          <w:tblCellMar>
            <w:top w:w="0" w:type="dxa"/>
            <w:left w:w="108" w:type="dxa"/>
            <w:bottom w:w="0" w:type="dxa"/>
            <w:right w:w="108" w:type="dxa"/>
          </w:tblCellMar>
        </w:tblPrEx>
        <w:trPr>
          <w:trHeight w:val="360" w:hRule="atLeast"/>
        </w:trPr>
        <w:tc>
          <w:tcPr>
            <w:tcW w:w="3924" w:type="dxa"/>
            <w:gridSpan w:val="2"/>
            <w:tcBorders>
              <w:top w:val="nil"/>
              <w:left w:val="single" w:color="auto" w:sz="4" w:space="0"/>
              <w:bottom w:val="single" w:color="auto" w:sz="4" w:space="0"/>
              <w:right w:val="single" w:color="auto" w:sz="4" w:space="0"/>
            </w:tcBorders>
            <w:vAlign w:val="center"/>
          </w:tcPr>
          <w:p w14:paraId="120A731A">
            <w:pPr>
              <w:widowControl/>
              <w:spacing w:line="560" w:lineRule="exact"/>
              <w:jc w:val="center"/>
              <w:rPr>
                <w:rFonts w:ascii="TimesNewRoman" w:hAnsi="TimesNewRoman" w:cs="TimesNewRoman"/>
                <w:b/>
                <w:bCs/>
                <w:color w:val="000000"/>
                <w:kern w:val="0"/>
                <w:sz w:val="22"/>
              </w:rPr>
            </w:pPr>
            <w:r>
              <w:rPr>
                <w:rFonts w:hint="eastAsia" w:ascii="TimesNewRoman" w:hAnsi="TimesNewRoman" w:cs="TimesNewRoman"/>
                <w:b/>
                <w:bCs/>
                <w:color w:val="000000"/>
                <w:kern w:val="0"/>
                <w:sz w:val="22"/>
              </w:rPr>
              <w:t>合</w:t>
            </w:r>
            <w:r>
              <w:rPr>
                <w:rFonts w:ascii="TimesNewRoman" w:hAnsi="TimesNewRoman" w:cs="TimesNewRoman"/>
                <w:b/>
                <w:bCs/>
                <w:color w:val="000000"/>
                <w:kern w:val="0"/>
                <w:sz w:val="22"/>
              </w:rPr>
              <w:t xml:space="preserve"> 计</w:t>
            </w:r>
          </w:p>
        </w:tc>
        <w:tc>
          <w:tcPr>
            <w:tcW w:w="840" w:type="dxa"/>
            <w:tcBorders>
              <w:top w:val="nil"/>
              <w:left w:val="nil"/>
              <w:bottom w:val="single" w:color="auto" w:sz="4" w:space="0"/>
              <w:right w:val="single" w:color="auto" w:sz="4" w:space="0"/>
            </w:tcBorders>
            <w:vAlign w:val="center"/>
          </w:tcPr>
          <w:p w14:paraId="37D66927">
            <w:pPr>
              <w:jc w:val="right"/>
              <w:rPr>
                <w:rFonts w:ascii="宋体" w:hAnsi="宋体" w:eastAsia="宋体" w:cs="Arial"/>
                <w:color w:val="000000"/>
                <w:sz w:val="20"/>
              </w:rPr>
            </w:pPr>
            <w:r>
              <w:rPr>
                <w:rFonts w:hint="eastAsia" w:cs="Arial"/>
                <w:color w:val="000000"/>
                <w:sz w:val="20"/>
              </w:rPr>
              <w:t>28.4</w:t>
            </w:r>
          </w:p>
        </w:tc>
        <w:tc>
          <w:tcPr>
            <w:tcW w:w="830" w:type="dxa"/>
            <w:tcBorders>
              <w:top w:val="nil"/>
              <w:left w:val="nil"/>
              <w:bottom w:val="single" w:color="auto" w:sz="4" w:space="0"/>
              <w:right w:val="single" w:color="auto" w:sz="4" w:space="0"/>
            </w:tcBorders>
            <w:vAlign w:val="center"/>
          </w:tcPr>
          <w:p w14:paraId="63FF483B">
            <w:pPr>
              <w:jc w:val="right"/>
              <w:rPr>
                <w:rFonts w:ascii="宋体" w:hAnsi="宋体" w:eastAsia="宋体" w:cs="Arial"/>
                <w:color w:val="000000"/>
                <w:sz w:val="20"/>
              </w:rPr>
            </w:pPr>
            <w:r>
              <w:rPr>
                <w:rFonts w:hint="eastAsia" w:cs="Arial"/>
                <w:color w:val="000000"/>
                <w:sz w:val="20"/>
              </w:rPr>
              <w:t>28.4</w:t>
            </w:r>
          </w:p>
        </w:tc>
        <w:tc>
          <w:tcPr>
            <w:tcW w:w="1130" w:type="dxa"/>
            <w:tcBorders>
              <w:top w:val="nil"/>
              <w:left w:val="nil"/>
              <w:bottom w:val="single" w:color="auto" w:sz="4" w:space="0"/>
              <w:right w:val="single" w:color="auto" w:sz="4" w:space="0"/>
            </w:tcBorders>
            <w:vAlign w:val="center"/>
          </w:tcPr>
          <w:p w14:paraId="3FA23E18">
            <w:pPr>
              <w:jc w:val="right"/>
              <w:rPr>
                <w:rFonts w:ascii="宋体" w:hAnsi="宋体" w:eastAsia="宋体" w:cs="Arial"/>
                <w:color w:val="000000"/>
                <w:sz w:val="20"/>
              </w:rPr>
            </w:pPr>
            <w:r>
              <w:rPr>
                <w:rFonts w:hint="eastAsia" w:cs="Arial"/>
                <w:color w:val="000000"/>
                <w:sz w:val="20"/>
              </w:rPr>
              <w:t>26.9</w:t>
            </w:r>
          </w:p>
        </w:tc>
        <w:tc>
          <w:tcPr>
            <w:tcW w:w="1100" w:type="dxa"/>
            <w:tcBorders>
              <w:top w:val="nil"/>
              <w:left w:val="nil"/>
              <w:bottom w:val="single" w:color="auto" w:sz="4" w:space="0"/>
              <w:right w:val="single" w:color="auto" w:sz="4" w:space="0"/>
            </w:tcBorders>
            <w:vAlign w:val="center"/>
          </w:tcPr>
          <w:p w14:paraId="7C3D7008">
            <w:pPr>
              <w:jc w:val="right"/>
              <w:rPr>
                <w:rFonts w:ascii="宋体" w:hAnsi="宋体" w:eastAsia="宋体" w:cs="Arial"/>
                <w:color w:val="000000"/>
                <w:sz w:val="20"/>
              </w:rPr>
            </w:pPr>
            <w:r>
              <w:rPr>
                <w:rFonts w:hint="eastAsia" w:cs="Arial"/>
                <w:color w:val="000000"/>
                <w:sz w:val="20"/>
              </w:rPr>
              <w:t>1.5</w:t>
            </w:r>
          </w:p>
        </w:tc>
        <w:tc>
          <w:tcPr>
            <w:tcW w:w="1101" w:type="dxa"/>
            <w:tcBorders>
              <w:top w:val="nil"/>
              <w:left w:val="nil"/>
              <w:bottom w:val="single" w:color="auto" w:sz="4" w:space="0"/>
              <w:right w:val="single" w:color="auto" w:sz="4" w:space="0"/>
            </w:tcBorders>
            <w:vAlign w:val="center"/>
          </w:tcPr>
          <w:p w14:paraId="382DADA9">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bl>
    <w:p w14:paraId="5AA3384A">
      <w:pPr>
        <w:spacing w:line="560" w:lineRule="exact"/>
        <w:rPr>
          <w:rFonts w:ascii="TimesNewRoman" w:hAnsi="TimesNewRoman" w:cs="TimesNewRoman"/>
          <w:color w:val="000000"/>
          <w:kern w:val="0"/>
          <w:sz w:val="20"/>
        </w:rPr>
      </w:pPr>
    </w:p>
    <w:p w14:paraId="342A6193">
      <w:pPr>
        <w:spacing w:line="560" w:lineRule="exact"/>
        <w:ind w:left="1376" w:leftChars="430"/>
        <w:jc w:val="right"/>
        <w:rPr>
          <w:rFonts w:ascii="TimesNewRoman" w:hAnsi="TimesNewRoman" w:cs="TimesNewRoman"/>
          <w:color w:val="000000"/>
          <w:kern w:val="0"/>
          <w:sz w:val="20"/>
        </w:rPr>
      </w:pPr>
    </w:p>
    <w:p w14:paraId="73DFFAE7">
      <w:pPr>
        <w:spacing w:line="560" w:lineRule="exact"/>
        <w:ind w:left="1376" w:leftChars="430"/>
        <w:jc w:val="right"/>
        <w:rPr>
          <w:rFonts w:ascii="TimesNewRoman" w:hAnsi="TimesNewRoman" w:cs="TimesNewRoman"/>
          <w:color w:val="000000"/>
          <w:kern w:val="0"/>
          <w:sz w:val="20"/>
        </w:rPr>
      </w:pPr>
    </w:p>
    <w:p w14:paraId="7D5D866C">
      <w:pPr>
        <w:spacing w:line="560" w:lineRule="exact"/>
        <w:ind w:left="1376" w:leftChars="430"/>
        <w:jc w:val="right"/>
        <w:rPr>
          <w:rFonts w:ascii="TimesNewRoman" w:hAnsi="TimesNewRoman" w:cs="TimesNewRoman"/>
          <w:color w:val="000000"/>
          <w:kern w:val="0"/>
          <w:sz w:val="20"/>
        </w:rPr>
      </w:pPr>
    </w:p>
    <w:p w14:paraId="3F07177A">
      <w:pPr>
        <w:spacing w:line="560" w:lineRule="exact"/>
        <w:ind w:left="1376" w:leftChars="430"/>
        <w:jc w:val="right"/>
        <w:rPr>
          <w:rFonts w:ascii="TimesNewRoman" w:hAnsi="TimesNewRoman" w:cs="TimesNewRoman"/>
          <w:color w:val="000000"/>
          <w:kern w:val="0"/>
          <w:sz w:val="20"/>
        </w:rPr>
      </w:pPr>
      <w:r>
        <w:rPr>
          <w:rFonts w:ascii="TimesNewRoman" w:hAnsi="TimesNewRoman" w:cs="TimesNewRoman"/>
          <w:color w:val="000000"/>
          <w:kern w:val="0"/>
          <w:sz w:val="20"/>
        </w:rPr>
        <w:t>单位公开表6</w:t>
      </w:r>
    </w:p>
    <w:p w14:paraId="7B6C6346">
      <w:pPr>
        <w:widowControl/>
        <w:spacing w:beforeLines="50" w:afterLines="50" w:line="560" w:lineRule="exact"/>
        <w:jc w:val="center"/>
        <w:rPr>
          <w:rFonts w:ascii="TimesNewRoman" w:hAnsi="TimesNewRoman" w:eastAsia="华文中宋" w:cs="TimesNewRoman"/>
          <w:b/>
          <w:bCs/>
          <w:color w:val="000000"/>
          <w:kern w:val="0"/>
          <w:sz w:val="28"/>
          <w:szCs w:val="28"/>
        </w:rPr>
      </w:pPr>
      <w:r>
        <w:rPr>
          <w:rFonts w:hint="eastAsia" w:ascii="宋体" w:hAnsi="宋体" w:eastAsia="宋体" w:cs="宋体"/>
          <w:b/>
          <w:bCs/>
          <w:color w:val="000000"/>
          <w:kern w:val="0"/>
          <w:sz w:val="28"/>
          <w:szCs w:val="28"/>
        </w:rPr>
        <w:t>淮南市司法局法制研究中心</w:t>
      </w:r>
      <w:r>
        <w:rPr>
          <w:rFonts w:ascii="TimesNewRoman" w:hAnsi="TimesNewRoman" w:eastAsia="华文中宋" w:cs="TimesNewRoman"/>
          <w:b/>
          <w:bCs/>
          <w:color w:val="000000"/>
          <w:kern w:val="0"/>
          <w:sz w:val="28"/>
          <w:szCs w:val="28"/>
        </w:rPr>
        <w:t>2026年一般公共预算基本支出表</w:t>
      </w:r>
    </w:p>
    <w:p w14:paraId="5E7236D6">
      <w:pPr>
        <w:spacing w:line="560" w:lineRule="exact"/>
        <w:ind w:left="7400" w:hanging="7400" w:hangingChars="3700"/>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8465" w:type="dxa"/>
        <w:tblInd w:w="0" w:type="dxa"/>
        <w:tblLayout w:type="fixed"/>
        <w:tblCellMar>
          <w:top w:w="0" w:type="dxa"/>
          <w:left w:w="108" w:type="dxa"/>
          <w:bottom w:w="0" w:type="dxa"/>
          <w:right w:w="108" w:type="dxa"/>
        </w:tblCellMar>
      </w:tblPr>
      <w:tblGrid>
        <w:gridCol w:w="1771"/>
        <w:gridCol w:w="2629"/>
        <w:gridCol w:w="925"/>
        <w:gridCol w:w="1590"/>
        <w:gridCol w:w="1550"/>
      </w:tblGrid>
      <w:tr w14:paraId="147FCB14">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7747C631">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部门预算支出经济分类科目</w:t>
            </w:r>
          </w:p>
        </w:tc>
        <w:tc>
          <w:tcPr>
            <w:tcW w:w="4065" w:type="dxa"/>
            <w:gridSpan w:val="3"/>
            <w:tcBorders>
              <w:top w:val="single" w:color="auto" w:sz="4" w:space="0"/>
              <w:left w:val="nil"/>
              <w:bottom w:val="single" w:color="auto" w:sz="4" w:space="0"/>
              <w:right w:val="single" w:color="auto" w:sz="4" w:space="0"/>
            </w:tcBorders>
            <w:vAlign w:val="center"/>
          </w:tcPr>
          <w:p w14:paraId="61025D8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本年一般公共预算基本支出</w:t>
            </w:r>
          </w:p>
        </w:tc>
      </w:tr>
      <w:tr w14:paraId="708BBD2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26D1DB9">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科目编码</w:t>
            </w:r>
          </w:p>
        </w:tc>
        <w:tc>
          <w:tcPr>
            <w:tcW w:w="2629" w:type="dxa"/>
            <w:tcBorders>
              <w:top w:val="nil"/>
              <w:left w:val="nil"/>
              <w:bottom w:val="single" w:color="auto" w:sz="4" w:space="0"/>
              <w:right w:val="single" w:color="auto" w:sz="4" w:space="0"/>
            </w:tcBorders>
            <w:vAlign w:val="center"/>
          </w:tcPr>
          <w:p w14:paraId="4FDB7499">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科目名称</w:t>
            </w:r>
          </w:p>
        </w:tc>
        <w:tc>
          <w:tcPr>
            <w:tcW w:w="925" w:type="dxa"/>
            <w:tcBorders>
              <w:top w:val="nil"/>
              <w:left w:val="nil"/>
              <w:bottom w:val="single" w:color="auto" w:sz="4" w:space="0"/>
              <w:right w:val="single" w:color="auto" w:sz="4" w:space="0"/>
            </w:tcBorders>
            <w:vAlign w:val="center"/>
          </w:tcPr>
          <w:p w14:paraId="5D34EB4A">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1590" w:type="dxa"/>
            <w:tcBorders>
              <w:top w:val="nil"/>
              <w:left w:val="nil"/>
              <w:bottom w:val="single" w:color="auto" w:sz="4" w:space="0"/>
              <w:right w:val="single" w:color="auto" w:sz="4" w:space="0"/>
            </w:tcBorders>
            <w:vAlign w:val="center"/>
          </w:tcPr>
          <w:p w14:paraId="0DBAF7BA">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人员经费</w:t>
            </w:r>
          </w:p>
        </w:tc>
        <w:tc>
          <w:tcPr>
            <w:tcW w:w="1550" w:type="dxa"/>
            <w:tcBorders>
              <w:top w:val="nil"/>
              <w:left w:val="nil"/>
              <w:bottom w:val="single" w:color="auto" w:sz="4" w:space="0"/>
              <w:right w:val="single" w:color="auto" w:sz="4" w:space="0"/>
            </w:tcBorders>
            <w:vAlign w:val="center"/>
          </w:tcPr>
          <w:p w14:paraId="479BEAD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公用经费</w:t>
            </w:r>
          </w:p>
        </w:tc>
      </w:tr>
      <w:tr w14:paraId="2B92BA7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E9152D8">
            <w:pPr>
              <w:rPr>
                <w:rFonts w:ascii="宋体" w:hAnsi="宋体" w:eastAsia="宋体" w:cs="Arial"/>
                <w:color w:val="000000"/>
                <w:sz w:val="20"/>
              </w:rPr>
            </w:pPr>
            <w:r>
              <w:rPr>
                <w:rFonts w:hint="eastAsia" w:cs="Arial"/>
                <w:color w:val="000000"/>
                <w:sz w:val="20"/>
              </w:rPr>
              <w:t>301</w:t>
            </w:r>
          </w:p>
        </w:tc>
        <w:tc>
          <w:tcPr>
            <w:tcW w:w="2629" w:type="dxa"/>
            <w:tcBorders>
              <w:top w:val="nil"/>
              <w:left w:val="nil"/>
              <w:bottom w:val="single" w:color="auto" w:sz="4" w:space="0"/>
              <w:right w:val="single" w:color="auto" w:sz="4" w:space="0"/>
            </w:tcBorders>
            <w:vAlign w:val="center"/>
          </w:tcPr>
          <w:p w14:paraId="17C8C4CD">
            <w:pPr>
              <w:rPr>
                <w:rFonts w:ascii="宋体" w:hAnsi="宋体" w:eastAsia="宋体" w:cs="Arial"/>
                <w:color w:val="000000"/>
                <w:sz w:val="20"/>
              </w:rPr>
            </w:pPr>
            <w:r>
              <w:rPr>
                <w:rFonts w:hint="eastAsia" w:cs="Arial"/>
                <w:color w:val="000000"/>
                <w:sz w:val="20"/>
              </w:rPr>
              <w:t>工资福利支出</w:t>
            </w:r>
          </w:p>
        </w:tc>
        <w:tc>
          <w:tcPr>
            <w:tcW w:w="925" w:type="dxa"/>
            <w:tcBorders>
              <w:top w:val="nil"/>
              <w:left w:val="nil"/>
              <w:bottom w:val="single" w:color="auto" w:sz="4" w:space="0"/>
              <w:right w:val="single" w:color="auto" w:sz="4" w:space="0"/>
            </w:tcBorders>
            <w:vAlign w:val="center"/>
          </w:tcPr>
          <w:p w14:paraId="040E858C">
            <w:pPr>
              <w:jc w:val="right"/>
              <w:rPr>
                <w:rFonts w:ascii="宋体" w:hAnsi="宋体" w:eastAsia="宋体" w:cs="Arial"/>
                <w:color w:val="000000"/>
                <w:sz w:val="20"/>
              </w:rPr>
            </w:pPr>
            <w:r>
              <w:rPr>
                <w:rFonts w:hint="eastAsia" w:cs="Arial"/>
                <w:color w:val="000000"/>
                <w:sz w:val="20"/>
              </w:rPr>
              <w:t>26.9</w:t>
            </w:r>
          </w:p>
        </w:tc>
        <w:tc>
          <w:tcPr>
            <w:tcW w:w="1590" w:type="dxa"/>
            <w:tcBorders>
              <w:top w:val="nil"/>
              <w:left w:val="nil"/>
              <w:bottom w:val="single" w:color="auto" w:sz="4" w:space="0"/>
              <w:right w:val="single" w:color="auto" w:sz="4" w:space="0"/>
            </w:tcBorders>
            <w:vAlign w:val="center"/>
          </w:tcPr>
          <w:p w14:paraId="18A904CD">
            <w:pPr>
              <w:jc w:val="right"/>
              <w:rPr>
                <w:rFonts w:ascii="宋体" w:hAnsi="宋体" w:eastAsia="宋体" w:cs="Arial"/>
                <w:color w:val="000000"/>
                <w:sz w:val="20"/>
              </w:rPr>
            </w:pPr>
            <w:r>
              <w:rPr>
                <w:rFonts w:hint="eastAsia" w:cs="Arial"/>
                <w:color w:val="000000"/>
                <w:sz w:val="20"/>
              </w:rPr>
              <w:t>26.9</w:t>
            </w:r>
          </w:p>
        </w:tc>
        <w:tc>
          <w:tcPr>
            <w:tcW w:w="1550" w:type="dxa"/>
            <w:tcBorders>
              <w:top w:val="nil"/>
              <w:left w:val="nil"/>
              <w:bottom w:val="single" w:color="auto" w:sz="4" w:space="0"/>
              <w:right w:val="single" w:color="auto" w:sz="4" w:space="0"/>
            </w:tcBorders>
            <w:vAlign w:val="center"/>
          </w:tcPr>
          <w:p w14:paraId="1AB88C94">
            <w:pPr>
              <w:jc w:val="right"/>
              <w:rPr>
                <w:rFonts w:ascii="宋体" w:hAnsi="宋体" w:eastAsia="宋体" w:cs="Arial"/>
                <w:color w:val="000000"/>
                <w:sz w:val="20"/>
              </w:rPr>
            </w:pPr>
            <w:r>
              <w:rPr>
                <w:rFonts w:hint="eastAsia" w:cs="Arial"/>
                <w:color w:val="000000"/>
                <w:sz w:val="20"/>
              </w:rPr>
              <w:t>　</w:t>
            </w:r>
          </w:p>
        </w:tc>
      </w:tr>
      <w:tr w14:paraId="465F0A4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E9E3DEA">
            <w:pPr>
              <w:rPr>
                <w:rFonts w:ascii="宋体" w:hAnsi="宋体" w:eastAsia="宋体" w:cs="Arial"/>
                <w:color w:val="000000"/>
                <w:sz w:val="20"/>
              </w:rPr>
            </w:pPr>
            <w:r>
              <w:rPr>
                <w:rFonts w:hint="eastAsia" w:cs="Arial"/>
                <w:color w:val="000000"/>
                <w:sz w:val="20"/>
              </w:rPr>
              <w:t>　30101</w:t>
            </w:r>
          </w:p>
        </w:tc>
        <w:tc>
          <w:tcPr>
            <w:tcW w:w="2629" w:type="dxa"/>
            <w:tcBorders>
              <w:top w:val="nil"/>
              <w:left w:val="nil"/>
              <w:bottom w:val="single" w:color="auto" w:sz="4" w:space="0"/>
              <w:right w:val="single" w:color="auto" w:sz="4" w:space="0"/>
            </w:tcBorders>
            <w:vAlign w:val="center"/>
          </w:tcPr>
          <w:p w14:paraId="2C64CA8F">
            <w:pPr>
              <w:rPr>
                <w:rFonts w:ascii="宋体" w:hAnsi="宋体" w:eastAsia="宋体" w:cs="Arial"/>
                <w:color w:val="000000"/>
                <w:sz w:val="20"/>
              </w:rPr>
            </w:pPr>
            <w:r>
              <w:rPr>
                <w:rFonts w:hint="eastAsia" w:cs="Arial"/>
                <w:color w:val="000000"/>
                <w:sz w:val="20"/>
              </w:rPr>
              <w:t>　基本工资</w:t>
            </w:r>
          </w:p>
        </w:tc>
        <w:tc>
          <w:tcPr>
            <w:tcW w:w="925" w:type="dxa"/>
            <w:tcBorders>
              <w:top w:val="nil"/>
              <w:left w:val="nil"/>
              <w:bottom w:val="single" w:color="auto" w:sz="4" w:space="0"/>
              <w:right w:val="single" w:color="auto" w:sz="4" w:space="0"/>
            </w:tcBorders>
            <w:vAlign w:val="center"/>
          </w:tcPr>
          <w:p w14:paraId="11B7DAAB">
            <w:pPr>
              <w:jc w:val="right"/>
              <w:rPr>
                <w:rFonts w:ascii="宋体" w:hAnsi="宋体" w:eastAsia="宋体" w:cs="Arial"/>
                <w:color w:val="000000"/>
                <w:sz w:val="20"/>
              </w:rPr>
            </w:pPr>
            <w:r>
              <w:rPr>
                <w:rFonts w:hint="eastAsia" w:cs="Arial"/>
                <w:color w:val="000000"/>
                <w:sz w:val="20"/>
              </w:rPr>
              <w:t>9.2</w:t>
            </w:r>
          </w:p>
        </w:tc>
        <w:tc>
          <w:tcPr>
            <w:tcW w:w="1590" w:type="dxa"/>
            <w:tcBorders>
              <w:top w:val="nil"/>
              <w:left w:val="nil"/>
              <w:bottom w:val="single" w:color="auto" w:sz="4" w:space="0"/>
              <w:right w:val="single" w:color="auto" w:sz="4" w:space="0"/>
            </w:tcBorders>
            <w:vAlign w:val="center"/>
          </w:tcPr>
          <w:p w14:paraId="447A490D">
            <w:pPr>
              <w:jc w:val="right"/>
              <w:rPr>
                <w:rFonts w:ascii="宋体" w:hAnsi="宋体" w:eastAsia="宋体" w:cs="Arial"/>
                <w:color w:val="000000"/>
                <w:sz w:val="20"/>
              </w:rPr>
            </w:pPr>
            <w:r>
              <w:rPr>
                <w:rFonts w:hint="eastAsia" w:cs="Arial"/>
                <w:color w:val="000000"/>
                <w:sz w:val="20"/>
              </w:rPr>
              <w:t>9.2</w:t>
            </w:r>
          </w:p>
        </w:tc>
        <w:tc>
          <w:tcPr>
            <w:tcW w:w="1550" w:type="dxa"/>
            <w:tcBorders>
              <w:top w:val="nil"/>
              <w:left w:val="nil"/>
              <w:bottom w:val="single" w:color="auto" w:sz="4" w:space="0"/>
              <w:right w:val="single" w:color="auto" w:sz="4" w:space="0"/>
            </w:tcBorders>
            <w:vAlign w:val="center"/>
          </w:tcPr>
          <w:p w14:paraId="664DE1B4">
            <w:pPr>
              <w:jc w:val="right"/>
              <w:rPr>
                <w:rFonts w:ascii="宋体" w:hAnsi="宋体" w:eastAsia="宋体" w:cs="Arial"/>
                <w:color w:val="000000"/>
                <w:sz w:val="20"/>
              </w:rPr>
            </w:pPr>
            <w:r>
              <w:rPr>
                <w:rFonts w:hint="eastAsia" w:cs="Arial"/>
                <w:color w:val="000000"/>
                <w:sz w:val="20"/>
              </w:rPr>
              <w:t>　</w:t>
            </w:r>
          </w:p>
        </w:tc>
      </w:tr>
      <w:tr w14:paraId="1BC6471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9FC58E9">
            <w:pPr>
              <w:rPr>
                <w:rFonts w:ascii="宋体" w:hAnsi="宋体" w:eastAsia="宋体" w:cs="Arial"/>
                <w:color w:val="000000"/>
                <w:sz w:val="20"/>
              </w:rPr>
            </w:pPr>
            <w:r>
              <w:rPr>
                <w:rFonts w:hint="eastAsia" w:cs="Arial"/>
                <w:color w:val="000000"/>
                <w:sz w:val="20"/>
              </w:rPr>
              <w:t>　30102</w:t>
            </w:r>
          </w:p>
        </w:tc>
        <w:tc>
          <w:tcPr>
            <w:tcW w:w="2629" w:type="dxa"/>
            <w:tcBorders>
              <w:top w:val="nil"/>
              <w:left w:val="nil"/>
              <w:bottom w:val="single" w:color="auto" w:sz="4" w:space="0"/>
              <w:right w:val="single" w:color="auto" w:sz="4" w:space="0"/>
            </w:tcBorders>
            <w:vAlign w:val="center"/>
          </w:tcPr>
          <w:p w14:paraId="7B2C85F6">
            <w:pPr>
              <w:rPr>
                <w:rFonts w:ascii="宋体" w:hAnsi="宋体" w:eastAsia="宋体" w:cs="Arial"/>
                <w:color w:val="000000"/>
                <w:sz w:val="20"/>
              </w:rPr>
            </w:pPr>
            <w:r>
              <w:rPr>
                <w:rFonts w:hint="eastAsia" w:cs="Arial"/>
                <w:color w:val="000000"/>
                <w:sz w:val="20"/>
              </w:rPr>
              <w:t>　津贴补贴</w:t>
            </w:r>
          </w:p>
        </w:tc>
        <w:tc>
          <w:tcPr>
            <w:tcW w:w="925" w:type="dxa"/>
            <w:tcBorders>
              <w:top w:val="nil"/>
              <w:left w:val="nil"/>
              <w:bottom w:val="single" w:color="auto" w:sz="4" w:space="0"/>
              <w:right w:val="single" w:color="auto" w:sz="4" w:space="0"/>
            </w:tcBorders>
            <w:vAlign w:val="center"/>
          </w:tcPr>
          <w:p w14:paraId="1B1F8D1C">
            <w:pPr>
              <w:jc w:val="right"/>
              <w:rPr>
                <w:rFonts w:ascii="宋体" w:hAnsi="宋体" w:eastAsia="宋体" w:cs="Arial"/>
                <w:color w:val="000000"/>
                <w:sz w:val="20"/>
              </w:rPr>
            </w:pPr>
            <w:r>
              <w:rPr>
                <w:rFonts w:hint="eastAsia" w:cs="Arial"/>
                <w:color w:val="000000"/>
                <w:sz w:val="20"/>
              </w:rPr>
              <w:t>1.0</w:t>
            </w:r>
          </w:p>
        </w:tc>
        <w:tc>
          <w:tcPr>
            <w:tcW w:w="1590" w:type="dxa"/>
            <w:tcBorders>
              <w:top w:val="nil"/>
              <w:left w:val="nil"/>
              <w:bottom w:val="single" w:color="auto" w:sz="4" w:space="0"/>
              <w:right w:val="single" w:color="auto" w:sz="4" w:space="0"/>
            </w:tcBorders>
            <w:vAlign w:val="center"/>
          </w:tcPr>
          <w:p w14:paraId="60961185">
            <w:pPr>
              <w:jc w:val="right"/>
              <w:rPr>
                <w:rFonts w:ascii="宋体" w:hAnsi="宋体" w:eastAsia="宋体" w:cs="Arial"/>
                <w:color w:val="000000"/>
                <w:sz w:val="20"/>
              </w:rPr>
            </w:pPr>
            <w:r>
              <w:rPr>
                <w:rFonts w:hint="eastAsia" w:cs="Arial"/>
                <w:color w:val="000000"/>
                <w:sz w:val="20"/>
              </w:rPr>
              <w:t>1.0</w:t>
            </w:r>
          </w:p>
        </w:tc>
        <w:tc>
          <w:tcPr>
            <w:tcW w:w="1550" w:type="dxa"/>
            <w:tcBorders>
              <w:top w:val="nil"/>
              <w:left w:val="nil"/>
              <w:bottom w:val="single" w:color="auto" w:sz="4" w:space="0"/>
              <w:right w:val="single" w:color="auto" w:sz="4" w:space="0"/>
            </w:tcBorders>
            <w:vAlign w:val="center"/>
          </w:tcPr>
          <w:p w14:paraId="72453182">
            <w:pPr>
              <w:jc w:val="right"/>
              <w:rPr>
                <w:rFonts w:ascii="宋体" w:hAnsi="宋体" w:eastAsia="宋体" w:cs="Arial"/>
                <w:color w:val="000000"/>
                <w:sz w:val="20"/>
              </w:rPr>
            </w:pPr>
            <w:r>
              <w:rPr>
                <w:rFonts w:hint="eastAsia" w:cs="Arial"/>
                <w:color w:val="000000"/>
                <w:sz w:val="20"/>
              </w:rPr>
              <w:t>　</w:t>
            </w:r>
          </w:p>
        </w:tc>
      </w:tr>
      <w:tr w14:paraId="16B2D0F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34C76E0">
            <w:pPr>
              <w:rPr>
                <w:rFonts w:ascii="宋体" w:hAnsi="宋体" w:eastAsia="宋体" w:cs="Arial"/>
                <w:color w:val="000000"/>
                <w:sz w:val="20"/>
              </w:rPr>
            </w:pPr>
            <w:r>
              <w:rPr>
                <w:rFonts w:hint="eastAsia" w:cs="Arial"/>
                <w:color w:val="000000"/>
                <w:sz w:val="20"/>
              </w:rPr>
              <w:t>　30103</w:t>
            </w:r>
          </w:p>
        </w:tc>
        <w:tc>
          <w:tcPr>
            <w:tcW w:w="2629" w:type="dxa"/>
            <w:tcBorders>
              <w:top w:val="nil"/>
              <w:left w:val="nil"/>
              <w:bottom w:val="single" w:color="auto" w:sz="4" w:space="0"/>
              <w:right w:val="single" w:color="auto" w:sz="4" w:space="0"/>
            </w:tcBorders>
            <w:vAlign w:val="center"/>
          </w:tcPr>
          <w:p w14:paraId="64033DD4">
            <w:pPr>
              <w:rPr>
                <w:rFonts w:ascii="宋体" w:hAnsi="宋体" w:eastAsia="宋体" w:cs="Arial"/>
                <w:color w:val="000000"/>
                <w:sz w:val="20"/>
              </w:rPr>
            </w:pPr>
            <w:r>
              <w:rPr>
                <w:rFonts w:hint="eastAsia" w:cs="Arial"/>
                <w:color w:val="000000"/>
                <w:sz w:val="20"/>
              </w:rPr>
              <w:t>　奖金</w:t>
            </w:r>
          </w:p>
        </w:tc>
        <w:tc>
          <w:tcPr>
            <w:tcW w:w="925" w:type="dxa"/>
            <w:tcBorders>
              <w:top w:val="nil"/>
              <w:left w:val="nil"/>
              <w:bottom w:val="single" w:color="auto" w:sz="4" w:space="0"/>
              <w:right w:val="single" w:color="auto" w:sz="4" w:space="0"/>
            </w:tcBorders>
            <w:vAlign w:val="center"/>
          </w:tcPr>
          <w:p w14:paraId="2F8289AA">
            <w:pPr>
              <w:jc w:val="right"/>
              <w:rPr>
                <w:rFonts w:ascii="宋体" w:hAnsi="宋体" w:eastAsia="宋体" w:cs="Arial"/>
                <w:color w:val="000000"/>
                <w:sz w:val="20"/>
              </w:rPr>
            </w:pPr>
            <w:r>
              <w:rPr>
                <w:rFonts w:hint="eastAsia" w:cs="Arial"/>
                <w:color w:val="000000"/>
                <w:sz w:val="20"/>
              </w:rPr>
              <w:t>4.2</w:t>
            </w:r>
          </w:p>
        </w:tc>
        <w:tc>
          <w:tcPr>
            <w:tcW w:w="1590" w:type="dxa"/>
            <w:tcBorders>
              <w:top w:val="nil"/>
              <w:left w:val="nil"/>
              <w:bottom w:val="single" w:color="auto" w:sz="4" w:space="0"/>
              <w:right w:val="single" w:color="auto" w:sz="4" w:space="0"/>
            </w:tcBorders>
            <w:vAlign w:val="center"/>
          </w:tcPr>
          <w:p w14:paraId="77EA87AB">
            <w:pPr>
              <w:jc w:val="right"/>
              <w:rPr>
                <w:rFonts w:ascii="宋体" w:hAnsi="宋体" w:eastAsia="宋体" w:cs="Arial"/>
                <w:color w:val="000000"/>
                <w:sz w:val="20"/>
              </w:rPr>
            </w:pPr>
            <w:r>
              <w:rPr>
                <w:rFonts w:hint="eastAsia" w:cs="Arial"/>
                <w:color w:val="000000"/>
                <w:sz w:val="20"/>
              </w:rPr>
              <w:t>4.2</w:t>
            </w:r>
          </w:p>
        </w:tc>
        <w:tc>
          <w:tcPr>
            <w:tcW w:w="1550" w:type="dxa"/>
            <w:tcBorders>
              <w:top w:val="nil"/>
              <w:left w:val="nil"/>
              <w:bottom w:val="single" w:color="auto" w:sz="4" w:space="0"/>
              <w:right w:val="single" w:color="auto" w:sz="4" w:space="0"/>
            </w:tcBorders>
            <w:vAlign w:val="center"/>
          </w:tcPr>
          <w:p w14:paraId="6860C948">
            <w:pPr>
              <w:jc w:val="right"/>
              <w:rPr>
                <w:rFonts w:ascii="宋体" w:hAnsi="宋体" w:eastAsia="宋体" w:cs="Arial"/>
                <w:color w:val="000000"/>
                <w:sz w:val="20"/>
              </w:rPr>
            </w:pPr>
            <w:r>
              <w:rPr>
                <w:rFonts w:hint="eastAsia" w:cs="Arial"/>
                <w:color w:val="000000"/>
                <w:sz w:val="20"/>
              </w:rPr>
              <w:t>　</w:t>
            </w:r>
          </w:p>
        </w:tc>
      </w:tr>
      <w:tr w14:paraId="58C91AB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F69666F">
            <w:pPr>
              <w:rPr>
                <w:rFonts w:ascii="宋体" w:hAnsi="宋体" w:eastAsia="宋体" w:cs="Arial"/>
                <w:color w:val="000000"/>
                <w:sz w:val="20"/>
              </w:rPr>
            </w:pPr>
            <w:r>
              <w:rPr>
                <w:rFonts w:hint="eastAsia" w:cs="Arial"/>
                <w:color w:val="000000"/>
                <w:sz w:val="20"/>
              </w:rPr>
              <w:t>　30107</w:t>
            </w:r>
          </w:p>
        </w:tc>
        <w:tc>
          <w:tcPr>
            <w:tcW w:w="2629" w:type="dxa"/>
            <w:tcBorders>
              <w:top w:val="nil"/>
              <w:left w:val="nil"/>
              <w:bottom w:val="single" w:color="auto" w:sz="4" w:space="0"/>
              <w:right w:val="single" w:color="auto" w:sz="4" w:space="0"/>
            </w:tcBorders>
            <w:vAlign w:val="center"/>
          </w:tcPr>
          <w:p w14:paraId="26C4F686">
            <w:pPr>
              <w:rPr>
                <w:rFonts w:ascii="宋体" w:hAnsi="宋体" w:eastAsia="宋体" w:cs="Arial"/>
                <w:color w:val="000000"/>
                <w:sz w:val="20"/>
              </w:rPr>
            </w:pPr>
            <w:r>
              <w:rPr>
                <w:rFonts w:hint="eastAsia" w:cs="Arial"/>
                <w:color w:val="000000"/>
                <w:sz w:val="20"/>
              </w:rPr>
              <w:t>　绩效工资</w:t>
            </w:r>
          </w:p>
        </w:tc>
        <w:tc>
          <w:tcPr>
            <w:tcW w:w="925" w:type="dxa"/>
            <w:tcBorders>
              <w:top w:val="nil"/>
              <w:left w:val="nil"/>
              <w:bottom w:val="single" w:color="auto" w:sz="4" w:space="0"/>
              <w:right w:val="single" w:color="auto" w:sz="4" w:space="0"/>
            </w:tcBorders>
            <w:vAlign w:val="center"/>
          </w:tcPr>
          <w:p w14:paraId="491F1DDF">
            <w:pPr>
              <w:jc w:val="right"/>
              <w:rPr>
                <w:rFonts w:ascii="宋体" w:hAnsi="宋体" w:eastAsia="宋体" w:cs="Arial"/>
                <w:color w:val="000000"/>
                <w:sz w:val="20"/>
              </w:rPr>
            </w:pPr>
            <w:r>
              <w:rPr>
                <w:rFonts w:hint="eastAsia" w:cs="Arial"/>
                <w:color w:val="000000"/>
                <w:sz w:val="20"/>
              </w:rPr>
              <w:t>4.6</w:t>
            </w:r>
          </w:p>
        </w:tc>
        <w:tc>
          <w:tcPr>
            <w:tcW w:w="1590" w:type="dxa"/>
            <w:tcBorders>
              <w:top w:val="nil"/>
              <w:left w:val="nil"/>
              <w:bottom w:val="single" w:color="auto" w:sz="4" w:space="0"/>
              <w:right w:val="single" w:color="auto" w:sz="4" w:space="0"/>
            </w:tcBorders>
            <w:vAlign w:val="center"/>
          </w:tcPr>
          <w:p w14:paraId="6E2A4692">
            <w:pPr>
              <w:jc w:val="right"/>
              <w:rPr>
                <w:rFonts w:ascii="宋体" w:hAnsi="宋体" w:eastAsia="宋体" w:cs="Arial"/>
                <w:color w:val="000000"/>
                <w:sz w:val="20"/>
              </w:rPr>
            </w:pPr>
            <w:r>
              <w:rPr>
                <w:rFonts w:hint="eastAsia" w:cs="Arial"/>
                <w:color w:val="000000"/>
                <w:sz w:val="20"/>
              </w:rPr>
              <w:t>4.6</w:t>
            </w:r>
          </w:p>
        </w:tc>
        <w:tc>
          <w:tcPr>
            <w:tcW w:w="1550" w:type="dxa"/>
            <w:tcBorders>
              <w:top w:val="nil"/>
              <w:left w:val="nil"/>
              <w:bottom w:val="single" w:color="auto" w:sz="4" w:space="0"/>
              <w:right w:val="single" w:color="auto" w:sz="4" w:space="0"/>
            </w:tcBorders>
            <w:vAlign w:val="center"/>
          </w:tcPr>
          <w:p w14:paraId="530A7F6B">
            <w:pPr>
              <w:jc w:val="right"/>
              <w:rPr>
                <w:rFonts w:ascii="宋体" w:hAnsi="宋体" w:eastAsia="宋体" w:cs="Arial"/>
                <w:color w:val="000000"/>
                <w:sz w:val="20"/>
              </w:rPr>
            </w:pPr>
            <w:r>
              <w:rPr>
                <w:rFonts w:hint="eastAsia" w:cs="Arial"/>
                <w:color w:val="000000"/>
                <w:sz w:val="20"/>
              </w:rPr>
              <w:t>　</w:t>
            </w:r>
          </w:p>
        </w:tc>
      </w:tr>
      <w:tr w14:paraId="24D7FDA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17C19B9">
            <w:pPr>
              <w:rPr>
                <w:rFonts w:ascii="宋体" w:hAnsi="宋体" w:eastAsia="宋体" w:cs="Arial"/>
                <w:color w:val="000000"/>
                <w:sz w:val="20"/>
              </w:rPr>
            </w:pPr>
            <w:r>
              <w:rPr>
                <w:rFonts w:hint="eastAsia" w:cs="Arial"/>
                <w:color w:val="000000"/>
                <w:sz w:val="20"/>
              </w:rPr>
              <w:t>　30108</w:t>
            </w:r>
          </w:p>
        </w:tc>
        <w:tc>
          <w:tcPr>
            <w:tcW w:w="2629" w:type="dxa"/>
            <w:tcBorders>
              <w:top w:val="nil"/>
              <w:left w:val="nil"/>
              <w:bottom w:val="single" w:color="auto" w:sz="4" w:space="0"/>
              <w:right w:val="single" w:color="auto" w:sz="4" w:space="0"/>
            </w:tcBorders>
            <w:vAlign w:val="center"/>
          </w:tcPr>
          <w:p w14:paraId="1FD24BA1">
            <w:pPr>
              <w:rPr>
                <w:rFonts w:ascii="宋体" w:hAnsi="宋体" w:eastAsia="宋体" w:cs="Arial"/>
                <w:color w:val="000000"/>
                <w:sz w:val="20"/>
              </w:rPr>
            </w:pPr>
            <w:r>
              <w:rPr>
                <w:rFonts w:hint="eastAsia" w:cs="Arial"/>
                <w:color w:val="000000"/>
                <w:sz w:val="20"/>
              </w:rPr>
              <w:t>　机关事业单位基本养老保险缴费</w:t>
            </w:r>
          </w:p>
        </w:tc>
        <w:tc>
          <w:tcPr>
            <w:tcW w:w="925" w:type="dxa"/>
            <w:tcBorders>
              <w:top w:val="nil"/>
              <w:left w:val="nil"/>
              <w:bottom w:val="single" w:color="auto" w:sz="4" w:space="0"/>
              <w:right w:val="single" w:color="auto" w:sz="4" w:space="0"/>
            </w:tcBorders>
            <w:vAlign w:val="center"/>
          </w:tcPr>
          <w:p w14:paraId="257D39BB">
            <w:pPr>
              <w:jc w:val="right"/>
              <w:rPr>
                <w:rFonts w:ascii="宋体" w:hAnsi="宋体" w:eastAsia="宋体" w:cs="Arial"/>
                <w:color w:val="000000"/>
                <w:sz w:val="20"/>
              </w:rPr>
            </w:pPr>
            <w:r>
              <w:rPr>
                <w:rFonts w:hint="eastAsia" w:cs="Arial"/>
                <w:color w:val="000000"/>
                <w:sz w:val="20"/>
              </w:rPr>
              <w:t>2.9</w:t>
            </w:r>
          </w:p>
        </w:tc>
        <w:tc>
          <w:tcPr>
            <w:tcW w:w="1590" w:type="dxa"/>
            <w:tcBorders>
              <w:top w:val="nil"/>
              <w:left w:val="nil"/>
              <w:bottom w:val="single" w:color="auto" w:sz="4" w:space="0"/>
              <w:right w:val="single" w:color="auto" w:sz="4" w:space="0"/>
            </w:tcBorders>
            <w:vAlign w:val="center"/>
          </w:tcPr>
          <w:p w14:paraId="78B25965">
            <w:pPr>
              <w:jc w:val="right"/>
              <w:rPr>
                <w:rFonts w:ascii="宋体" w:hAnsi="宋体" w:eastAsia="宋体" w:cs="Arial"/>
                <w:color w:val="000000"/>
                <w:sz w:val="20"/>
              </w:rPr>
            </w:pPr>
            <w:r>
              <w:rPr>
                <w:rFonts w:hint="eastAsia" w:cs="Arial"/>
                <w:color w:val="000000"/>
                <w:sz w:val="20"/>
              </w:rPr>
              <w:t>2.9</w:t>
            </w:r>
          </w:p>
        </w:tc>
        <w:tc>
          <w:tcPr>
            <w:tcW w:w="1550" w:type="dxa"/>
            <w:tcBorders>
              <w:top w:val="nil"/>
              <w:left w:val="nil"/>
              <w:bottom w:val="single" w:color="auto" w:sz="4" w:space="0"/>
              <w:right w:val="single" w:color="auto" w:sz="4" w:space="0"/>
            </w:tcBorders>
            <w:vAlign w:val="center"/>
          </w:tcPr>
          <w:p w14:paraId="438B970C">
            <w:pPr>
              <w:jc w:val="right"/>
              <w:rPr>
                <w:rFonts w:ascii="宋体" w:hAnsi="宋体" w:eastAsia="宋体" w:cs="Arial"/>
                <w:color w:val="000000"/>
                <w:sz w:val="20"/>
              </w:rPr>
            </w:pPr>
            <w:r>
              <w:rPr>
                <w:rFonts w:hint="eastAsia" w:cs="Arial"/>
                <w:color w:val="000000"/>
                <w:sz w:val="20"/>
              </w:rPr>
              <w:t>　</w:t>
            </w:r>
          </w:p>
        </w:tc>
      </w:tr>
      <w:tr w14:paraId="71F028E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41C520A">
            <w:pPr>
              <w:rPr>
                <w:rFonts w:ascii="宋体" w:hAnsi="宋体" w:eastAsia="宋体" w:cs="Arial"/>
                <w:color w:val="000000"/>
                <w:sz w:val="20"/>
              </w:rPr>
            </w:pPr>
            <w:r>
              <w:rPr>
                <w:rFonts w:hint="eastAsia" w:cs="Arial"/>
                <w:color w:val="000000"/>
                <w:sz w:val="20"/>
              </w:rPr>
              <w:t>　30109</w:t>
            </w:r>
          </w:p>
        </w:tc>
        <w:tc>
          <w:tcPr>
            <w:tcW w:w="2629" w:type="dxa"/>
            <w:tcBorders>
              <w:top w:val="nil"/>
              <w:left w:val="nil"/>
              <w:bottom w:val="single" w:color="auto" w:sz="4" w:space="0"/>
              <w:right w:val="single" w:color="auto" w:sz="4" w:space="0"/>
            </w:tcBorders>
            <w:vAlign w:val="center"/>
          </w:tcPr>
          <w:p w14:paraId="20FC6D78">
            <w:pPr>
              <w:rPr>
                <w:rFonts w:ascii="宋体" w:hAnsi="宋体" w:eastAsia="宋体" w:cs="Arial"/>
                <w:color w:val="000000"/>
                <w:sz w:val="20"/>
              </w:rPr>
            </w:pPr>
            <w:r>
              <w:rPr>
                <w:rFonts w:hint="eastAsia" w:cs="Arial"/>
                <w:color w:val="000000"/>
                <w:sz w:val="20"/>
              </w:rPr>
              <w:t>　职业年金缴费</w:t>
            </w:r>
          </w:p>
        </w:tc>
        <w:tc>
          <w:tcPr>
            <w:tcW w:w="925" w:type="dxa"/>
            <w:tcBorders>
              <w:top w:val="nil"/>
              <w:left w:val="nil"/>
              <w:bottom w:val="single" w:color="auto" w:sz="4" w:space="0"/>
              <w:right w:val="single" w:color="auto" w:sz="4" w:space="0"/>
            </w:tcBorders>
            <w:vAlign w:val="center"/>
          </w:tcPr>
          <w:p w14:paraId="0FB43D66">
            <w:pPr>
              <w:jc w:val="right"/>
              <w:rPr>
                <w:rFonts w:ascii="宋体" w:hAnsi="宋体" w:eastAsia="宋体" w:cs="Arial"/>
                <w:color w:val="000000"/>
                <w:sz w:val="20"/>
              </w:rPr>
            </w:pPr>
            <w:r>
              <w:rPr>
                <w:rFonts w:hint="eastAsia" w:cs="Arial"/>
                <w:color w:val="000000"/>
                <w:sz w:val="20"/>
              </w:rPr>
              <w:t>1.4</w:t>
            </w:r>
          </w:p>
        </w:tc>
        <w:tc>
          <w:tcPr>
            <w:tcW w:w="1590" w:type="dxa"/>
            <w:tcBorders>
              <w:top w:val="nil"/>
              <w:left w:val="nil"/>
              <w:bottom w:val="single" w:color="auto" w:sz="4" w:space="0"/>
              <w:right w:val="single" w:color="auto" w:sz="4" w:space="0"/>
            </w:tcBorders>
            <w:vAlign w:val="center"/>
          </w:tcPr>
          <w:p w14:paraId="2E7F0F4A">
            <w:pPr>
              <w:jc w:val="right"/>
              <w:rPr>
                <w:rFonts w:ascii="宋体" w:hAnsi="宋体" w:eastAsia="宋体" w:cs="Arial"/>
                <w:color w:val="000000"/>
                <w:sz w:val="20"/>
              </w:rPr>
            </w:pPr>
            <w:r>
              <w:rPr>
                <w:rFonts w:hint="eastAsia" w:cs="Arial"/>
                <w:color w:val="000000"/>
                <w:sz w:val="20"/>
              </w:rPr>
              <w:t>1.4</w:t>
            </w:r>
          </w:p>
        </w:tc>
        <w:tc>
          <w:tcPr>
            <w:tcW w:w="1550" w:type="dxa"/>
            <w:tcBorders>
              <w:top w:val="nil"/>
              <w:left w:val="nil"/>
              <w:bottom w:val="single" w:color="auto" w:sz="4" w:space="0"/>
              <w:right w:val="single" w:color="auto" w:sz="4" w:space="0"/>
            </w:tcBorders>
            <w:vAlign w:val="center"/>
          </w:tcPr>
          <w:p w14:paraId="50D918A5">
            <w:pPr>
              <w:jc w:val="right"/>
              <w:rPr>
                <w:rFonts w:ascii="宋体" w:hAnsi="宋体" w:eastAsia="宋体" w:cs="Arial"/>
                <w:color w:val="000000"/>
                <w:sz w:val="20"/>
              </w:rPr>
            </w:pPr>
            <w:r>
              <w:rPr>
                <w:rFonts w:hint="eastAsia" w:cs="Arial"/>
                <w:color w:val="000000"/>
                <w:sz w:val="20"/>
              </w:rPr>
              <w:t>　</w:t>
            </w:r>
          </w:p>
        </w:tc>
      </w:tr>
      <w:tr w14:paraId="4945611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4FCAC01">
            <w:pPr>
              <w:rPr>
                <w:rFonts w:ascii="宋体" w:hAnsi="宋体" w:eastAsia="宋体" w:cs="Arial"/>
                <w:color w:val="000000"/>
                <w:sz w:val="20"/>
              </w:rPr>
            </w:pPr>
            <w:r>
              <w:rPr>
                <w:rFonts w:hint="eastAsia" w:cs="Arial"/>
                <w:color w:val="000000"/>
                <w:sz w:val="20"/>
              </w:rPr>
              <w:t>　30110</w:t>
            </w:r>
          </w:p>
        </w:tc>
        <w:tc>
          <w:tcPr>
            <w:tcW w:w="2629" w:type="dxa"/>
            <w:tcBorders>
              <w:top w:val="nil"/>
              <w:left w:val="nil"/>
              <w:bottom w:val="single" w:color="auto" w:sz="4" w:space="0"/>
              <w:right w:val="single" w:color="auto" w:sz="4" w:space="0"/>
            </w:tcBorders>
            <w:vAlign w:val="center"/>
          </w:tcPr>
          <w:p w14:paraId="184B2D44">
            <w:pPr>
              <w:rPr>
                <w:rFonts w:ascii="宋体" w:hAnsi="宋体" w:eastAsia="宋体" w:cs="Arial"/>
                <w:color w:val="000000"/>
                <w:sz w:val="20"/>
              </w:rPr>
            </w:pPr>
            <w:r>
              <w:rPr>
                <w:rFonts w:hint="eastAsia" w:cs="Arial"/>
                <w:color w:val="000000"/>
                <w:sz w:val="20"/>
              </w:rPr>
              <w:t>　职工基本医疗保险缴费</w:t>
            </w:r>
          </w:p>
        </w:tc>
        <w:tc>
          <w:tcPr>
            <w:tcW w:w="925" w:type="dxa"/>
            <w:tcBorders>
              <w:top w:val="nil"/>
              <w:left w:val="nil"/>
              <w:bottom w:val="single" w:color="auto" w:sz="4" w:space="0"/>
              <w:right w:val="single" w:color="auto" w:sz="4" w:space="0"/>
            </w:tcBorders>
            <w:vAlign w:val="center"/>
          </w:tcPr>
          <w:p w14:paraId="3D6CB9FA">
            <w:pPr>
              <w:jc w:val="right"/>
              <w:rPr>
                <w:rFonts w:ascii="宋体" w:hAnsi="宋体" w:eastAsia="宋体" w:cs="Arial"/>
                <w:color w:val="000000"/>
                <w:sz w:val="20"/>
              </w:rPr>
            </w:pPr>
            <w:r>
              <w:rPr>
                <w:rFonts w:hint="eastAsia" w:cs="Arial"/>
                <w:color w:val="000000"/>
                <w:sz w:val="20"/>
              </w:rPr>
              <w:t>1.0</w:t>
            </w:r>
          </w:p>
        </w:tc>
        <w:tc>
          <w:tcPr>
            <w:tcW w:w="1590" w:type="dxa"/>
            <w:tcBorders>
              <w:top w:val="nil"/>
              <w:left w:val="nil"/>
              <w:bottom w:val="single" w:color="auto" w:sz="4" w:space="0"/>
              <w:right w:val="single" w:color="auto" w:sz="4" w:space="0"/>
            </w:tcBorders>
            <w:vAlign w:val="center"/>
          </w:tcPr>
          <w:p w14:paraId="6EF340FF">
            <w:pPr>
              <w:jc w:val="right"/>
              <w:rPr>
                <w:rFonts w:ascii="宋体" w:hAnsi="宋体" w:eastAsia="宋体" w:cs="Arial"/>
                <w:color w:val="000000"/>
                <w:sz w:val="20"/>
              </w:rPr>
            </w:pPr>
            <w:r>
              <w:rPr>
                <w:rFonts w:hint="eastAsia" w:cs="Arial"/>
                <w:color w:val="000000"/>
                <w:sz w:val="20"/>
              </w:rPr>
              <w:t>1.0</w:t>
            </w:r>
          </w:p>
        </w:tc>
        <w:tc>
          <w:tcPr>
            <w:tcW w:w="1550" w:type="dxa"/>
            <w:tcBorders>
              <w:top w:val="nil"/>
              <w:left w:val="nil"/>
              <w:bottom w:val="single" w:color="auto" w:sz="4" w:space="0"/>
              <w:right w:val="single" w:color="auto" w:sz="4" w:space="0"/>
            </w:tcBorders>
            <w:vAlign w:val="center"/>
          </w:tcPr>
          <w:p w14:paraId="1689BC6A">
            <w:pPr>
              <w:jc w:val="right"/>
              <w:rPr>
                <w:rFonts w:ascii="宋体" w:hAnsi="宋体" w:eastAsia="宋体" w:cs="Arial"/>
                <w:color w:val="000000"/>
                <w:sz w:val="20"/>
              </w:rPr>
            </w:pPr>
            <w:r>
              <w:rPr>
                <w:rFonts w:hint="eastAsia" w:cs="Arial"/>
                <w:color w:val="000000"/>
                <w:sz w:val="20"/>
              </w:rPr>
              <w:t>　</w:t>
            </w:r>
          </w:p>
        </w:tc>
      </w:tr>
      <w:tr w14:paraId="45D6FE3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C7BF0F5">
            <w:pPr>
              <w:rPr>
                <w:rFonts w:ascii="宋体" w:hAnsi="宋体" w:eastAsia="宋体" w:cs="Arial"/>
                <w:color w:val="000000"/>
                <w:sz w:val="20"/>
              </w:rPr>
            </w:pPr>
            <w:r>
              <w:rPr>
                <w:rFonts w:hint="eastAsia" w:cs="Arial"/>
                <w:color w:val="000000"/>
                <w:sz w:val="20"/>
              </w:rPr>
              <w:t>　30112</w:t>
            </w:r>
          </w:p>
        </w:tc>
        <w:tc>
          <w:tcPr>
            <w:tcW w:w="2629" w:type="dxa"/>
            <w:tcBorders>
              <w:top w:val="nil"/>
              <w:left w:val="nil"/>
              <w:bottom w:val="single" w:color="auto" w:sz="4" w:space="0"/>
              <w:right w:val="single" w:color="auto" w:sz="4" w:space="0"/>
            </w:tcBorders>
            <w:vAlign w:val="center"/>
          </w:tcPr>
          <w:p w14:paraId="3B68D96D">
            <w:pPr>
              <w:rPr>
                <w:rFonts w:ascii="宋体" w:hAnsi="宋体" w:eastAsia="宋体" w:cs="Arial"/>
                <w:color w:val="000000"/>
                <w:sz w:val="20"/>
              </w:rPr>
            </w:pPr>
            <w:r>
              <w:rPr>
                <w:rFonts w:hint="eastAsia" w:cs="Arial"/>
                <w:color w:val="000000"/>
                <w:sz w:val="20"/>
              </w:rPr>
              <w:t>　其他社会保障缴费</w:t>
            </w:r>
          </w:p>
        </w:tc>
        <w:tc>
          <w:tcPr>
            <w:tcW w:w="925" w:type="dxa"/>
            <w:tcBorders>
              <w:top w:val="nil"/>
              <w:left w:val="nil"/>
              <w:bottom w:val="single" w:color="auto" w:sz="4" w:space="0"/>
              <w:right w:val="single" w:color="auto" w:sz="4" w:space="0"/>
            </w:tcBorders>
            <w:vAlign w:val="center"/>
          </w:tcPr>
          <w:p w14:paraId="1B72CCBA">
            <w:pPr>
              <w:jc w:val="right"/>
              <w:rPr>
                <w:rFonts w:ascii="宋体" w:hAnsi="宋体" w:eastAsia="宋体" w:cs="Arial"/>
                <w:color w:val="000000"/>
                <w:sz w:val="20"/>
              </w:rPr>
            </w:pPr>
            <w:r>
              <w:rPr>
                <w:rFonts w:hint="eastAsia" w:cs="Arial"/>
                <w:color w:val="000000"/>
                <w:sz w:val="20"/>
              </w:rPr>
              <w:t>0.4</w:t>
            </w:r>
          </w:p>
        </w:tc>
        <w:tc>
          <w:tcPr>
            <w:tcW w:w="1590" w:type="dxa"/>
            <w:tcBorders>
              <w:top w:val="nil"/>
              <w:left w:val="nil"/>
              <w:bottom w:val="single" w:color="auto" w:sz="4" w:space="0"/>
              <w:right w:val="single" w:color="auto" w:sz="4" w:space="0"/>
            </w:tcBorders>
            <w:vAlign w:val="center"/>
          </w:tcPr>
          <w:p w14:paraId="09D520E9">
            <w:pPr>
              <w:jc w:val="right"/>
              <w:rPr>
                <w:rFonts w:ascii="宋体" w:hAnsi="宋体" w:eastAsia="宋体" w:cs="Arial"/>
                <w:color w:val="000000"/>
                <w:sz w:val="20"/>
              </w:rPr>
            </w:pPr>
            <w:r>
              <w:rPr>
                <w:rFonts w:hint="eastAsia" w:cs="Arial"/>
                <w:color w:val="000000"/>
                <w:sz w:val="20"/>
              </w:rPr>
              <w:t>0.4</w:t>
            </w:r>
          </w:p>
        </w:tc>
        <w:tc>
          <w:tcPr>
            <w:tcW w:w="1550" w:type="dxa"/>
            <w:tcBorders>
              <w:top w:val="nil"/>
              <w:left w:val="nil"/>
              <w:bottom w:val="single" w:color="auto" w:sz="4" w:space="0"/>
              <w:right w:val="single" w:color="auto" w:sz="4" w:space="0"/>
            </w:tcBorders>
            <w:vAlign w:val="center"/>
          </w:tcPr>
          <w:p w14:paraId="26772B66">
            <w:pPr>
              <w:jc w:val="right"/>
              <w:rPr>
                <w:rFonts w:ascii="宋体" w:hAnsi="宋体" w:eastAsia="宋体" w:cs="Arial"/>
                <w:color w:val="000000"/>
                <w:sz w:val="20"/>
              </w:rPr>
            </w:pPr>
            <w:r>
              <w:rPr>
                <w:rFonts w:hint="eastAsia" w:cs="Arial"/>
                <w:color w:val="000000"/>
                <w:sz w:val="20"/>
              </w:rPr>
              <w:t>　</w:t>
            </w:r>
          </w:p>
        </w:tc>
      </w:tr>
      <w:tr w14:paraId="7A5C382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B8107AB">
            <w:pPr>
              <w:rPr>
                <w:rFonts w:ascii="宋体" w:hAnsi="宋体" w:eastAsia="宋体" w:cs="Arial"/>
                <w:color w:val="000000"/>
                <w:sz w:val="20"/>
              </w:rPr>
            </w:pPr>
            <w:r>
              <w:rPr>
                <w:rFonts w:hint="eastAsia" w:cs="Arial"/>
                <w:color w:val="000000"/>
                <w:sz w:val="20"/>
              </w:rPr>
              <w:t>　30113</w:t>
            </w:r>
          </w:p>
        </w:tc>
        <w:tc>
          <w:tcPr>
            <w:tcW w:w="2629" w:type="dxa"/>
            <w:tcBorders>
              <w:top w:val="nil"/>
              <w:left w:val="nil"/>
              <w:bottom w:val="single" w:color="auto" w:sz="4" w:space="0"/>
              <w:right w:val="single" w:color="auto" w:sz="4" w:space="0"/>
            </w:tcBorders>
            <w:vAlign w:val="center"/>
          </w:tcPr>
          <w:p w14:paraId="741BC203">
            <w:pPr>
              <w:rPr>
                <w:rFonts w:ascii="宋体" w:hAnsi="宋体" w:eastAsia="宋体" w:cs="Arial"/>
                <w:color w:val="000000"/>
                <w:sz w:val="20"/>
              </w:rPr>
            </w:pPr>
            <w:r>
              <w:rPr>
                <w:rFonts w:hint="eastAsia" w:cs="Arial"/>
                <w:color w:val="000000"/>
                <w:sz w:val="20"/>
              </w:rPr>
              <w:t>　住房公积金</w:t>
            </w:r>
          </w:p>
        </w:tc>
        <w:tc>
          <w:tcPr>
            <w:tcW w:w="925" w:type="dxa"/>
            <w:tcBorders>
              <w:top w:val="nil"/>
              <w:left w:val="nil"/>
              <w:bottom w:val="single" w:color="auto" w:sz="4" w:space="0"/>
              <w:right w:val="single" w:color="auto" w:sz="4" w:space="0"/>
            </w:tcBorders>
            <w:vAlign w:val="center"/>
          </w:tcPr>
          <w:p w14:paraId="157F72AC">
            <w:pPr>
              <w:jc w:val="right"/>
              <w:rPr>
                <w:rFonts w:ascii="宋体" w:hAnsi="宋体" w:eastAsia="宋体" w:cs="Arial"/>
                <w:color w:val="000000"/>
                <w:sz w:val="20"/>
              </w:rPr>
            </w:pPr>
            <w:r>
              <w:rPr>
                <w:rFonts w:hint="eastAsia" w:cs="Arial"/>
                <w:color w:val="000000"/>
                <w:sz w:val="20"/>
              </w:rPr>
              <w:t>2.2</w:t>
            </w:r>
          </w:p>
        </w:tc>
        <w:tc>
          <w:tcPr>
            <w:tcW w:w="1590" w:type="dxa"/>
            <w:tcBorders>
              <w:top w:val="nil"/>
              <w:left w:val="nil"/>
              <w:bottom w:val="single" w:color="auto" w:sz="4" w:space="0"/>
              <w:right w:val="single" w:color="auto" w:sz="4" w:space="0"/>
            </w:tcBorders>
            <w:vAlign w:val="center"/>
          </w:tcPr>
          <w:p w14:paraId="1694FD24">
            <w:pPr>
              <w:jc w:val="right"/>
              <w:rPr>
                <w:rFonts w:ascii="宋体" w:hAnsi="宋体" w:eastAsia="宋体" w:cs="Arial"/>
                <w:color w:val="000000"/>
                <w:sz w:val="20"/>
              </w:rPr>
            </w:pPr>
            <w:r>
              <w:rPr>
                <w:rFonts w:hint="eastAsia" w:cs="Arial"/>
                <w:color w:val="000000"/>
                <w:sz w:val="20"/>
              </w:rPr>
              <w:t>2.2</w:t>
            </w:r>
          </w:p>
        </w:tc>
        <w:tc>
          <w:tcPr>
            <w:tcW w:w="1550" w:type="dxa"/>
            <w:tcBorders>
              <w:top w:val="nil"/>
              <w:left w:val="nil"/>
              <w:bottom w:val="single" w:color="auto" w:sz="4" w:space="0"/>
              <w:right w:val="single" w:color="auto" w:sz="4" w:space="0"/>
            </w:tcBorders>
            <w:vAlign w:val="center"/>
          </w:tcPr>
          <w:p w14:paraId="57A9CF80">
            <w:pPr>
              <w:jc w:val="right"/>
              <w:rPr>
                <w:rFonts w:ascii="宋体" w:hAnsi="宋体" w:eastAsia="宋体" w:cs="Arial"/>
                <w:color w:val="000000"/>
                <w:sz w:val="20"/>
              </w:rPr>
            </w:pPr>
            <w:r>
              <w:rPr>
                <w:rFonts w:hint="eastAsia" w:cs="Arial"/>
                <w:color w:val="000000"/>
                <w:sz w:val="20"/>
              </w:rPr>
              <w:t>　</w:t>
            </w:r>
          </w:p>
        </w:tc>
      </w:tr>
      <w:tr w14:paraId="39089D4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66E235A">
            <w:pPr>
              <w:rPr>
                <w:rFonts w:ascii="宋体" w:hAnsi="宋体" w:eastAsia="宋体" w:cs="Arial"/>
                <w:color w:val="000000"/>
                <w:sz w:val="20"/>
              </w:rPr>
            </w:pPr>
            <w:r>
              <w:rPr>
                <w:rFonts w:hint="eastAsia" w:cs="Arial"/>
                <w:color w:val="000000"/>
                <w:sz w:val="20"/>
              </w:rPr>
              <w:t>302</w:t>
            </w:r>
          </w:p>
        </w:tc>
        <w:tc>
          <w:tcPr>
            <w:tcW w:w="2629" w:type="dxa"/>
            <w:tcBorders>
              <w:top w:val="nil"/>
              <w:left w:val="nil"/>
              <w:bottom w:val="single" w:color="auto" w:sz="4" w:space="0"/>
              <w:right w:val="single" w:color="auto" w:sz="4" w:space="0"/>
            </w:tcBorders>
            <w:vAlign w:val="center"/>
          </w:tcPr>
          <w:p w14:paraId="3516A905">
            <w:pPr>
              <w:rPr>
                <w:rFonts w:ascii="宋体" w:hAnsi="宋体" w:eastAsia="宋体" w:cs="Arial"/>
                <w:color w:val="000000"/>
                <w:sz w:val="20"/>
              </w:rPr>
            </w:pPr>
            <w:r>
              <w:rPr>
                <w:rFonts w:hint="eastAsia" w:cs="Arial"/>
                <w:color w:val="000000"/>
                <w:sz w:val="20"/>
              </w:rPr>
              <w:t>商品和服务支出</w:t>
            </w:r>
          </w:p>
        </w:tc>
        <w:tc>
          <w:tcPr>
            <w:tcW w:w="925" w:type="dxa"/>
            <w:tcBorders>
              <w:top w:val="nil"/>
              <w:left w:val="nil"/>
              <w:bottom w:val="single" w:color="auto" w:sz="4" w:space="0"/>
              <w:right w:val="single" w:color="auto" w:sz="4" w:space="0"/>
            </w:tcBorders>
            <w:vAlign w:val="center"/>
          </w:tcPr>
          <w:p w14:paraId="61E1F91E">
            <w:pPr>
              <w:jc w:val="right"/>
              <w:rPr>
                <w:rFonts w:ascii="宋体" w:hAnsi="宋体" w:eastAsia="宋体" w:cs="Arial"/>
                <w:color w:val="000000"/>
                <w:sz w:val="20"/>
              </w:rPr>
            </w:pPr>
            <w:r>
              <w:rPr>
                <w:rFonts w:hint="eastAsia" w:cs="Arial"/>
                <w:color w:val="000000"/>
                <w:sz w:val="20"/>
              </w:rPr>
              <w:t>1.5</w:t>
            </w:r>
          </w:p>
        </w:tc>
        <w:tc>
          <w:tcPr>
            <w:tcW w:w="1590" w:type="dxa"/>
            <w:tcBorders>
              <w:top w:val="nil"/>
              <w:left w:val="nil"/>
              <w:bottom w:val="single" w:color="auto" w:sz="4" w:space="0"/>
              <w:right w:val="single" w:color="auto" w:sz="4" w:space="0"/>
            </w:tcBorders>
            <w:vAlign w:val="center"/>
          </w:tcPr>
          <w:p w14:paraId="4A73C71C">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1E2F6DC2">
            <w:pPr>
              <w:jc w:val="right"/>
              <w:rPr>
                <w:rFonts w:ascii="宋体" w:hAnsi="宋体" w:eastAsia="宋体" w:cs="Arial"/>
                <w:color w:val="000000"/>
                <w:sz w:val="20"/>
              </w:rPr>
            </w:pPr>
            <w:r>
              <w:rPr>
                <w:rFonts w:hint="eastAsia" w:cs="Arial"/>
                <w:color w:val="000000"/>
                <w:sz w:val="20"/>
              </w:rPr>
              <w:t>1.5</w:t>
            </w:r>
          </w:p>
        </w:tc>
      </w:tr>
      <w:tr w14:paraId="1E9CC0B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A634855">
            <w:pPr>
              <w:rPr>
                <w:rFonts w:ascii="宋体" w:hAnsi="宋体" w:eastAsia="宋体" w:cs="Arial"/>
                <w:color w:val="000000"/>
                <w:sz w:val="20"/>
              </w:rPr>
            </w:pPr>
            <w:r>
              <w:rPr>
                <w:rFonts w:hint="eastAsia" w:cs="Arial"/>
                <w:color w:val="000000"/>
                <w:sz w:val="20"/>
              </w:rPr>
              <w:t>　30201</w:t>
            </w:r>
          </w:p>
        </w:tc>
        <w:tc>
          <w:tcPr>
            <w:tcW w:w="2629" w:type="dxa"/>
            <w:tcBorders>
              <w:top w:val="nil"/>
              <w:left w:val="nil"/>
              <w:bottom w:val="single" w:color="auto" w:sz="4" w:space="0"/>
              <w:right w:val="single" w:color="auto" w:sz="4" w:space="0"/>
            </w:tcBorders>
            <w:vAlign w:val="center"/>
          </w:tcPr>
          <w:p w14:paraId="2E374787">
            <w:pPr>
              <w:rPr>
                <w:rFonts w:ascii="宋体" w:hAnsi="宋体" w:eastAsia="宋体" w:cs="Arial"/>
                <w:color w:val="000000"/>
                <w:sz w:val="20"/>
              </w:rPr>
            </w:pPr>
            <w:r>
              <w:rPr>
                <w:rFonts w:hint="eastAsia" w:cs="Arial"/>
                <w:color w:val="000000"/>
                <w:sz w:val="20"/>
              </w:rPr>
              <w:t>　办公费</w:t>
            </w:r>
          </w:p>
        </w:tc>
        <w:tc>
          <w:tcPr>
            <w:tcW w:w="925" w:type="dxa"/>
            <w:tcBorders>
              <w:top w:val="nil"/>
              <w:left w:val="nil"/>
              <w:bottom w:val="single" w:color="auto" w:sz="4" w:space="0"/>
              <w:right w:val="single" w:color="auto" w:sz="4" w:space="0"/>
            </w:tcBorders>
            <w:vAlign w:val="center"/>
          </w:tcPr>
          <w:p w14:paraId="0F69C656">
            <w:pPr>
              <w:jc w:val="right"/>
              <w:rPr>
                <w:rFonts w:ascii="宋体" w:hAnsi="宋体" w:eastAsia="宋体" w:cs="Arial"/>
                <w:color w:val="000000"/>
                <w:sz w:val="20"/>
              </w:rPr>
            </w:pPr>
            <w:r>
              <w:rPr>
                <w:rFonts w:hint="eastAsia" w:cs="Arial"/>
                <w:color w:val="000000"/>
                <w:sz w:val="20"/>
              </w:rPr>
              <w:t>0.3</w:t>
            </w:r>
          </w:p>
        </w:tc>
        <w:tc>
          <w:tcPr>
            <w:tcW w:w="1590" w:type="dxa"/>
            <w:tcBorders>
              <w:top w:val="nil"/>
              <w:left w:val="nil"/>
              <w:bottom w:val="single" w:color="auto" w:sz="4" w:space="0"/>
              <w:right w:val="single" w:color="auto" w:sz="4" w:space="0"/>
            </w:tcBorders>
            <w:vAlign w:val="center"/>
          </w:tcPr>
          <w:p w14:paraId="6D7A7915">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093C1644">
            <w:pPr>
              <w:jc w:val="right"/>
              <w:rPr>
                <w:rFonts w:ascii="宋体" w:hAnsi="宋体" w:eastAsia="宋体" w:cs="Arial"/>
                <w:color w:val="000000"/>
                <w:sz w:val="20"/>
              </w:rPr>
            </w:pPr>
            <w:r>
              <w:rPr>
                <w:rFonts w:hint="eastAsia" w:cs="Arial"/>
                <w:color w:val="000000"/>
                <w:sz w:val="20"/>
              </w:rPr>
              <w:t>0.3</w:t>
            </w:r>
          </w:p>
        </w:tc>
      </w:tr>
      <w:tr w14:paraId="1019C5D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B3D507C">
            <w:pPr>
              <w:rPr>
                <w:rFonts w:ascii="宋体" w:hAnsi="宋体" w:eastAsia="宋体" w:cs="Arial"/>
                <w:color w:val="000000"/>
                <w:sz w:val="20"/>
              </w:rPr>
            </w:pPr>
            <w:r>
              <w:rPr>
                <w:rFonts w:hint="eastAsia" w:cs="Arial"/>
                <w:color w:val="000000"/>
                <w:sz w:val="20"/>
              </w:rPr>
              <w:t>　30216</w:t>
            </w:r>
          </w:p>
        </w:tc>
        <w:tc>
          <w:tcPr>
            <w:tcW w:w="2629" w:type="dxa"/>
            <w:tcBorders>
              <w:top w:val="nil"/>
              <w:left w:val="nil"/>
              <w:bottom w:val="single" w:color="auto" w:sz="4" w:space="0"/>
              <w:right w:val="single" w:color="auto" w:sz="4" w:space="0"/>
            </w:tcBorders>
            <w:vAlign w:val="center"/>
          </w:tcPr>
          <w:p w14:paraId="72087CC0">
            <w:pPr>
              <w:rPr>
                <w:rFonts w:ascii="宋体" w:hAnsi="宋体" w:eastAsia="宋体" w:cs="Arial"/>
                <w:color w:val="000000"/>
                <w:sz w:val="20"/>
              </w:rPr>
            </w:pPr>
            <w:r>
              <w:rPr>
                <w:rFonts w:hint="eastAsia" w:cs="Arial"/>
                <w:color w:val="000000"/>
                <w:sz w:val="20"/>
              </w:rPr>
              <w:t>　培训费</w:t>
            </w:r>
          </w:p>
        </w:tc>
        <w:tc>
          <w:tcPr>
            <w:tcW w:w="925" w:type="dxa"/>
            <w:tcBorders>
              <w:top w:val="nil"/>
              <w:left w:val="nil"/>
              <w:bottom w:val="single" w:color="auto" w:sz="4" w:space="0"/>
              <w:right w:val="single" w:color="auto" w:sz="4" w:space="0"/>
            </w:tcBorders>
            <w:vAlign w:val="center"/>
          </w:tcPr>
          <w:p w14:paraId="6B9F5110">
            <w:pPr>
              <w:jc w:val="right"/>
              <w:rPr>
                <w:rFonts w:ascii="宋体" w:hAnsi="宋体" w:eastAsia="宋体" w:cs="Arial"/>
                <w:color w:val="000000"/>
                <w:sz w:val="20"/>
              </w:rPr>
            </w:pPr>
            <w:r>
              <w:rPr>
                <w:rFonts w:hint="eastAsia" w:cs="Arial"/>
                <w:color w:val="000000"/>
                <w:sz w:val="20"/>
              </w:rPr>
              <w:t>0.2</w:t>
            </w:r>
          </w:p>
        </w:tc>
        <w:tc>
          <w:tcPr>
            <w:tcW w:w="1590" w:type="dxa"/>
            <w:tcBorders>
              <w:top w:val="nil"/>
              <w:left w:val="nil"/>
              <w:bottom w:val="single" w:color="auto" w:sz="4" w:space="0"/>
              <w:right w:val="single" w:color="auto" w:sz="4" w:space="0"/>
            </w:tcBorders>
            <w:vAlign w:val="center"/>
          </w:tcPr>
          <w:p w14:paraId="66024B44">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13395BF0">
            <w:pPr>
              <w:jc w:val="right"/>
              <w:rPr>
                <w:rFonts w:ascii="宋体" w:hAnsi="宋体" w:eastAsia="宋体" w:cs="Arial"/>
                <w:color w:val="000000"/>
                <w:sz w:val="20"/>
              </w:rPr>
            </w:pPr>
            <w:r>
              <w:rPr>
                <w:rFonts w:hint="eastAsia" w:cs="Arial"/>
                <w:color w:val="000000"/>
                <w:sz w:val="20"/>
              </w:rPr>
              <w:t>0.2</w:t>
            </w:r>
          </w:p>
        </w:tc>
      </w:tr>
      <w:tr w14:paraId="2EBCB76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5CBB1BA">
            <w:pPr>
              <w:rPr>
                <w:rFonts w:ascii="宋体" w:hAnsi="宋体" w:eastAsia="宋体" w:cs="Arial"/>
                <w:color w:val="000000"/>
                <w:sz w:val="20"/>
              </w:rPr>
            </w:pPr>
            <w:r>
              <w:rPr>
                <w:rFonts w:hint="eastAsia" w:cs="Arial"/>
                <w:color w:val="000000"/>
                <w:sz w:val="20"/>
              </w:rPr>
              <w:t>　30228</w:t>
            </w:r>
          </w:p>
        </w:tc>
        <w:tc>
          <w:tcPr>
            <w:tcW w:w="2629" w:type="dxa"/>
            <w:tcBorders>
              <w:top w:val="nil"/>
              <w:left w:val="nil"/>
              <w:bottom w:val="single" w:color="auto" w:sz="4" w:space="0"/>
              <w:right w:val="single" w:color="auto" w:sz="4" w:space="0"/>
            </w:tcBorders>
            <w:vAlign w:val="center"/>
          </w:tcPr>
          <w:p w14:paraId="459470EC">
            <w:pPr>
              <w:rPr>
                <w:rFonts w:ascii="宋体" w:hAnsi="宋体" w:eastAsia="宋体" w:cs="Arial"/>
                <w:color w:val="000000"/>
                <w:sz w:val="20"/>
              </w:rPr>
            </w:pPr>
            <w:r>
              <w:rPr>
                <w:rFonts w:hint="eastAsia" w:cs="Arial"/>
                <w:color w:val="000000"/>
                <w:sz w:val="20"/>
              </w:rPr>
              <w:t>　工会经费</w:t>
            </w:r>
          </w:p>
        </w:tc>
        <w:tc>
          <w:tcPr>
            <w:tcW w:w="925" w:type="dxa"/>
            <w:tcBorders>
              <w:top w:val="nil"/>
              <w:left w:val="nil"/>
              <w:bottom w:val="single" w:color="auto" w:sz="4" w:space="0"/>
              <w:right w:val="single" w:color="auto" w:sz="4" w:space="0"/>
            </w:tcBorders>
            <w:vAlign w:val="center"/>
          </w:tcPr>
          <w:p w14:paraId="46A8910F">
            <w:pPr>
              <w:jc w:val="right"/>
              <w:rPr>
                <w:rFonts w:ascii="宋体" w:hAnsi="宋体" w:eastAsia="宋体" w:cs="Arial"/>
                <w:color w:val="000000"/>
                <w:sz w:val="20"/>
              </w:rPr>
            </w:pPr>
            <w:r>
              <w:rPr>
                <w:rFonts w:hint="eastAsia" w:cs="Arial"/>
                <w:color w:val="000000"/>
                <w:sz w:val="20"/>
              </w:rPr>
              <w:t>0.2</w:t>
            </w:r>
          </w:p>
        </w:tc>
        <w:tc>
          <w:tcPr>
            <w:tcW w:w="1590" w:type="dxa"/>
            <w:tcBorders>
              <w:top w:val="nil"/>
              <w:left w:val="nil"/>
              <w:bottom w:val="single" w:color="auto" w:sz="4" w:space="0"/>
              <w:right w:val="single" w:color="auto" w:sz="4" w:space="0"/>
            </w:tcBorders>
            <w:vAlign w:val="center"/>
          </w:tcPr>
          <w:p w14:paraId="4D288A46">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0C929BF3">
            <w:pPr>
              <w:jc w:val="right"/>
              <w:rPr>
                <w:rFonts w:ascii="宋体" w:hAnsi="宋体" w:eastAsia="宋体" w:cs="Arial"/>
                <w:color w:val="000000"/>
                <w:sz w:val="20"/>
              </w:rPr>
            </w:pPr>
            <w:r>
              <w:rPr>
                <w:rFonts w:hint="eastAsia" w:cs="Arial"/>
                <w:color w:val="000000"/>
                <w:sz w:val="20"/>
              </w:rPr>
              <w:t>0.2</w:t>
            </w:r>
          </w:p>
        </w:tc>
      </w:tr>
      <w:tr w14:paraId="252E1EC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FAAF87D">
            <w:pPr>
              <w:rPr>
                <w:rFonts w:ascii="宋体" w:hAnsi="宋体" w:eastAsia="宋体" w:cs="Arial"/>
                <w:color w:val="000000"/>
                <w:sz w:val="20"/>
              </w:rPr>
            </w:pPr>
            <w:r>
              <w:rPr>
                <w:rFonts w:hint="eastAsia" w:cs="Arial"/>
                <w:color w:val="000000"/>
                <w:sz w:val="20"/>
              </w:rPr>
              <w:t>　30299</w:t>
            </w:r>
          </w:p>
        </w:tc>
        <w:tc>
          <w:tcPr>
            <w:tcW w:w="2629" w:type="dxa"/>
            <w:tcBorders>
              <w:top w:val="nil"/>
              <w:left w:val="nil"/>
              <w:bottom w:val="single" w:color="auto" w:sz="4" w:space="0"/>
              <w:right w:val="single" w:color="auto" w:sz="4" w:space="0"/>
            </w:tcBorders>
            <w:vAlign w:val="center"/>
          </w:tcPr>
          <w:p w14:paraId="2938BB37">
            <w:pPr>
              <w:rPr>
                <w:rFonts w:ascii="宋体" w:hAnsi="宋体" w:eastAsia="宋体" w:cs="Arial"/>
                <w:color w:val="000000"/>
                <w:sz w:val="20"/>
              </w:rPr>
            </w:pPr>
            <w:r>
              <w:rPr>
                <w:rFonts w:hint="eastAsia" w:cs="Arial"/>
                <w:color w:val="000000"/>
                <w:sz w:val="20"/>
              </w:rPr>
              <w:t>　其他商品和服务支出</w:t>
            </w:r>
          </w:p>
        </w:tc>
        <w:tc>
          <w:tcPr>
            <w:tcW w:w="925" w:type="dxa"/>
            <w:tcBorders>
              <w:top w:val="nil"/>
              <w:left w:val="nil"/>
              <w:bottom w:val="single" w:color="auto" w:sz="4" w:space="0"/>
              <w:right w:val="single" w:color="auto" w:sz="4" w:space="0"/>
            </w:tcBorders>
            <w:vAlign w:val="center"/>
          </w:tcPr>
          <w:p w14:paraId="1D90C005">
            <w:pPr>
              <w:jc w:val="right"/>
              <w:rPr>
                <w:rFonts w:ascii="宋体" w:hAnsi="宋体" w:eastAsia="宋体" w:cs="Arial"/>
                <w:color w:val="000000"/>
                <w:sz w:val="20"/>
              </w:rPr>
            </w:pPr>
            <w:r>
              <w:rPr>
                <w:rFonts w:hint="eastAsia" w:cs="Arial"/>
                <w:color w:val="000000"/>
                <w:sz w:val="20"/>
              </w:rPr>
              <w:t>0.8</w:t>
            </w:r>
          </w:p>
        </w:tc>
        <w:tc>
          <w:tcPr>
            <w:tcW w:w="1590" w:type="dxa"/>
            <w:tcBorders>
              <w:top w:val="nil"/>
              <w:left w:val="nil"/>
              <w:bottom w:val="single" w:color="auto" w:sz="4" w:space="0"/>
              <w:right w:val="single" w:color="auto" w:sz="4" w:space="0"/>
            </w:tcBorders>
            <w:vAlign w:val="center"/>
          </w:tcPr>
          <w:p w14:paraId="6587839C">
            <w:pPr>
              <w:jc w:val="right"/>
              <w:rPr>
                <w:rFonts w:ascii="宋体" w:hAnsi="宋体" w:eastAsia="宋体" w:cs="Arial"/>
                <w:color w:val="000000"/>
                <w:sz w:val="20"/>
              </w:rPr>
            </w:pPr>
            <w:r>
              <w:rPr>
                <w:rFonts w:hint="eastAsia" w:cs="Arial"/>
                <w:color w:val="000000"/>
                <w:sz w:val="20"/>
              </w:rPr>
              <w:t>　</w:t>
            </w:r>
          </w:p>
        </w:tc>
        <w:tc>
          <w:tcPr>
            <w:tcW w:w="1550" w:type="dxa"/>
            <w:tcBorders>
              <w:top w:val="nil"/>
              <w:left w:val="nil"/>
              <w:bottom w:val="single" w:color="auto" w:sz="4" w:space="0"/>
              <w:right w:val="single" w:color="auto" w:sz="4" w:space="0"/>
            </w:tcBorders>
            <w:vAlign w:val="center"/>
          </w:tcPr>
          <w:p w14:paraId="5D14BCEA">
            <w:pPr>
              <w:jc w:val="right"/>
              <w:rPr>
                <w:rFonts w:ascii="宋体" w:hAnsi="宋体" w:eastAsia="宋体" w:cs="Arial"/>
                <w:color w:val="000000"/>
                <w:sz w:val="20"/>
              </w:rPr>
            </w:pPr>
            <w:r>
              <w:rPr>
                <w:rFonts w:hint="eastAsia" w:cs="Arial"/>
                <w:color w:val="000000"/>
                <w:sz w:val="20"/>
              </w:rPr>
              <w:t>0.8</w:t>
            </w:r>
          </w:p>
        </w:tc>
      </w:tr>
      <w:tr w14:paraId="2D18100B">
        <w:tblPrEx>
          <w:tblCellMar>
            <w:top w:w="0" w:type="dxa"/>
            <w:left w:w="108" w:type="dxa"/>
            <w:bottom w:w="0" w:type="dxa"/>
            <w:right w:w="108" w:type="dxa"/>
          </w:tblCellMar>
        </w:tblPrEx>
        <w:trPr>
          <w:trHeight w:val="402" w:hRule="atLeast"/>
        </w:trPr>
        <w:tc>
          <w:tcPr>
            <w:tcW w:w="4400" w:type="dxa"/>
            <w:gridSpan w:val="2"/>
            <w:tcBorders>
              <w:top w:val="nil"/>
              <w:left w:val="single" w:color="auto" w:sz="4" w:space="0"/>
              <w:bottom w:val="single" w:color="auto" w:sz="4" w:space="0"/>
              <w:right w:val="single" w:color="auto" w:sz="4" w:space="0"/>
            </w:tcBorders>
            <w:vAlign w:val="center"/>
          </w:tcPr>
          <w:p w14:paraId="0C277F59">
            <w:pPr>
              <w:widowControl/>
              <w:spacing w:line="560" w:lineRule="exact"/>
              <w:jc w:val="center"/>
              <w:rPr>
                <w:rFonts w:ascii="TimesNewRoman" w:hAnsi="TimesNewRoman" w:cs="TimesNewRoman"/>
                <w:b/>
                <w:bCs/>
                <w:color w:val="000000"/>
                <w:kern w:val="0"/>
                <w:sz w:val="22"/>
              </w:rPr>
            </w:pPr>
            <w:r>
              <w:rPr>
                <w:rFonts w:hint="eastAsia" w:ascii="TimesNewRoman" w:hAnsi="TimesNewRoman" w:cs="TimesNewRoman"/>
                <w:b/>
                <w:bCs/>
                <w:color w:val="000000"/>
                <w:kern w:val="0"/>
                <w:sz w:val="22"/>
              </w:rPr>
              <w:t>合</w:t>
            </w:r>
            <w:r>
              <w:rPr>
                <w:rFonts w:ascii="TimesNewRoman" w:hAnsi="TimesNewRoman" w:cs="TimesNewRoman"/>
                <w:b/>
                <w:bCs/>
                <w:color w:val="000000"/>
                <w:kern w:val="0"/>
                <w:sz w:val="22"/>
              </w:rPr>
              <w:t xml:space="preserve"> 计</w:t>
            </w:r>
          </w:p>
        </w:tc>
        <w:tc>
          <w:tcPr>
            <w:tcW w:w="925" w:type="dxa"/>
            <w:tcBorders>
              <w:top w:val="nil"/>
              <w:left w:val="nil"/>
              <w:bottom w:val="single" w:color="auto" w:sz="4" w:space="0"/>
              <w:right w:val="single" w:color="auto" w:sz="4" w:space="0"/>
            </w:tcBorders>
            <w:vAlign w:val="center"/>
          </w:tcPr>
          <w:p w14:paraId="11A24DBB">
            <w:pPr>
              <w:jc w:val="right"/>
              <w:rPr>
                <w:rFonts w:ascii="宋体" w:hAnsi="宋体" w:eastAsia="宋体" w:cs="Arial"/>
                <w:color w:val="000000"/>
                <w:sz w:val="20"/>
              </w:rPr>
            </w:pPr>
            <w:r>
              <w:rPr>
                <w:rFonts w:hint="eastAsia" w:cs="Arial"/>
                <w:color w:val="000000"/>
                <w:sz w:val="20"/>
              </w:rPr>
              <w:t>28.4</w:t>
            </w:r>
          </w:p>
        </w:tc>
        <w:tc>
          <w:tcPr>
            <w:tcW w:w="1590" w:type="dxa"/>
            <w:tcBorders>
              <w:top w:val="nil"/>
              <w:left w:val="nil"/>
              <w:bottom w:val="single" w:color="auto" w:sz="4" w:space="0"/>
              <w:right w:val="single" w:color="auto" w:sz="4" w:space="0"/>
            </w:tcBorders>
            <w:vAlign w:val="center"/>
          </w:tcPr>
          <w:p w14:paraId="150E0428">
            <w:pPr>
              <w:jc w:val="right"/>
              <w:rPr>
                <w:rFonts w:ascii="宋体" w:hAnsi="宋体" w:eastAsia="宋体" w:cs="Arial"/>
                <w:color w:val="000000"/>
                <w:sz w:val="20"/>
              </w:rPr>
            </w:pPr>
            <w:r>
              <w:rPr>
                <w:rFonts w:hint="eastAsia" w:cs="Arial"/>
                <w:color w:val="000000"/>
                <w:sz w:val="20"/>
              </w:rPr>
              <w:t>26.9</w:t>
            </w:r>
          </w:p>
        </w:tc>
        <w:tc>
          <w:tcPr>
            <w:tcW w:w="1550" w:type="dxa"/>
            <w:tcBorders>
              <w:top w:val="nil"/>
              <w:left w:val="nil"/>
              <w:bottom w:val="single" w:color="auto" w:sz="4" w:space="0"/>
              <w:right w:val="single" w:color="auto" w:sz="4" w:space="0"/>
            </w:tcBorders>
            <w:vAlign w:val="center"/>
          </w:tcPr>
          <w:p w14:paraId="77CE3775">
            <w:pPr>
              <w:jc w:val="right"/>
              <w:rPr>
                <w:rFonts w:ascii="宋体" w:hAnsi="宋体" w:eastAsia="宋体" w:cs="Arial"/>
                <w:color w:val="000000"/>
                <w:sz w:val="20"/>
              </w:rPr>
            </w:pPr>
            <w:r>
              <w:rPr>
                <w:rFonts w:hint="eastAsia" w:cs="Arial"/>
                <w:color w:val="000000"/>
                <w:sz w:val="20"/>
              </w:rPr>
              <w:t>1.5</w:t>
            </w:r>
          </w:p>
        </w:tc>
      </w:tr>
    </w:tbl>
    <w:p w14:paraId="51AEE686">
      <w:pPr>
        <w:spacing w:line="560" w:lineRule="exact"/>
        <w:rPr>
          <w:rFonts w:ascii="TimesNewRoman" w:hAnsi="TimesNewRoman" w:cs="TimesNewRoman"/>
          <w:color w:val="000000"/>
        </w:rPr>
      </w:pPr>
    </w:p>
    <w:p w14:paraId="3EAD2E7C">
      <w:pPr>
        <w:spacing w:line="560" w:lineRule="exact"/>
        <w:rPr>
          <w:rFonts w:ascii="TimesNewRoman" w:hAnsi="TimesNewRoman" w:cs="TimesNewRoman"/>
          <w:color w:val="000000"/>
        </w:rPr>
      </w:pPr>
    </w:p>
    <w:p w14:paraId="2FC1F031">
      <w:pPr>
        <w:spacing w:line="560" w:lineRule="exact"/>
        <w:rPr>
          <w:rFonts w:ascii="TimesNewRoman" w:hAnsi="TimesNewRoman" w:cs="TimesNewRoman"/>
          <w:color w:val="000000"/>
        </w:rPr>
      </w:pPr>
    </w:p>
    <w:p w14:paraId="3F46403E">
      <w:pPr>
        <w:spacing w:line="560" w:lineRule="exact"/>
        <w:rPr>
          <w:rFonts w:ascii="TimesNewRoman" w:hAnsi="TimesNewRoman" w:cs="TimesNewRoman"/>
          <w:color w:val="000000"/>
        </w:rPr>
      </w:pPr>
    </w:p>
    <w:p w14:paraId="1391BDF6">
      <w:pPr>
        <w:spacing w:line="560" w:lineRule="exact"/>
        <w:rPr>
          <w:rFonts w:ascii="TimesNewRoman" w:hAnsi="TimesNewRoman" w:cs="TimesNewRoman"/>
          <w:color w:val="000000"/>
        </w:rPr>
      </w:pPr>
    </w:p>
    <w:p w14:paraId="77CBF97C">
      <w:pPr>
        <w:spacing w:line="560" w:lineRule="exact"/>
        <w:rPr>
          <w:rFonts w:ascii="TimesNewRoman" w:hAnsi="TimesNewRoman" w:cs="TimesNewRoman"/>
          <w:color w:val="000000"/>
        </w:rPr>
      </w:pPr>
    </w:p>
    <w:p w14:paraId="06A94C6A">
      <w:pPr>
        <w:spacing w:line="560" w:lineRule="exact"/>
        <w:rPr>
          <w:rFonts w:hint="eastAsia" w:ascii="TimesNewRoman" w:hAnsi="TimesNewRoman" w:cs="TimesNewRoman"/>
          <w:color w:val="000000"/>
          <w:kern w:val="0"/>
          <w:sz w:val="20"/>
        </w:rPr>
      </w:pPr>
      <w:r>
        <w:rPr>
          <w:rFonts w:ascii="TimesNewRoman" w:hAnsi="TimesNewRoman" w:cs="TimesNewRoman"/>
          <w:color w:val="000000"/>
          <w:kern w:val="0"/>
          <w:sz w:val="20"/>
        </w:rPr>
        <w:t xml:space="preserve">                                                        </w:t>
      </w:r>
      <w:r>
        <w:rPr>
          <w:rFonts w:hint="eastAsia" w:ascii="TimesNewRoman" w:hAnsi="TimesNewRoman" w:cs="TimesNewRoman"/>
          <w:color w:val="000000"/>
          <w:kern w:val="0"/>
          <w:sz w:val="20"/>
        </w:rPr>
        <w:t xml:space="preserve">     </w:t>
      </w:r>
    </w:p>
    <w:p w14:paraId="3CF734B7">
      <w:pPr>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单位公开表7</w:t>
      </w:r>
    </w:p>
    <w:p w14:paraId="06DBB304">
      <w:pPr>
        <w:widowControl/>
        <w:spacing w:beforeLines="50" w:afterLines="50" w:line="560" w:lineRule="exact"/>
        <w:jc w:val="center"/>
        <w:rPr>
          <w:rFonts w:ascii="TimesNewRoman" w:hAnsi="TimesNewRoman" w:eastAsia="华文中宋" w:cs="TimesNewRoman"/>
          <w:b/>
          <w:bCs/>
          <w:color w:val="000000"/>
          <w:kern w:val="0"/>
          <w:sz w:val="30"/>
          <w:szCs w:val="30"/>
        </w:rPr>
      </w:pPr>
      <w:r>
        <w:rPr>
          <w:rFonts w:hint="eastAsia" w:ascii="宋体" w:hAnsi="宋体" w:eastAsia="宋体" w:cs="宋体"/>
          <w:b/>
          <w:bCs/>
          <w:color w:val="000000"/>
          <w:kern w:val="0"/>
          <w:sz w:val="30"/>
          <w:szCs w:val="30"/>
        </w:rPr>
        <w:t>淮南市司法局法制研究中心</w:t>
      </w:r>
      <w:r>
        <w:rPr>
          <w:rFonts w:ascii="TimesNewRoman" w:hAnsi="TimesNewRoman" w:eastAsia="华文中宋" w:cs="TimesNewRoman"/>
          <w:b/>
          <w:bCs/>
          <w:color w:val="000000"/>
          <w:kern w:val="0"/>
          <w:sz w:val="30"/>
          <w:szCs w:val="30"/>
        </w:rPr>
        <w:t>2026年政府性基金预算支出表</w:t>
      </w:r>
    </w:p>
    <w:p w14:paraId="2BB3C4DA">
      <w:pPr>
        <w:spacing w:line="560" w:lineRule="exact"/>
        <w:ind w:left="7400" w:hanging="7400" w:hangingChars="3700"/>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14:paraId="0F8ADCE1">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vAlign w:val="center"/>
          </w:tcPr>
          <w:p w14:paraId="5EB905A6">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vAlign w:val="center"/>
          </w:tcPr>
          <w:p w14:paraId="7A2CFE9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科目名称</w:t>
            </w:r>
          </w:p>
        </w:tc>
        <w:tc>
          <w:tcPr>
            <w:tcW w:w="3520" w:type="dxa"/>
            <w:gridSpan w:val="3"/>
            <w:tcBorders>
              <w:top w:val="single" w:color="auto" w:sz="4" w:space="0"/>
              <w:left w:val="nil"/>
              <w:bottom w:val="single" w:color="auto" w:sz="4" w:space="0"/>
              <w:right w:val="single" w:color="auto" w:sz="4" w:space="0"/>
            </w:tcBorders>
            <w:vAlign w:val="center"/>
          </w:tcPr>
          <w:p w14:paraId="48271435">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本年政府性基金预算支出</w:t>
            </w:r>
          </w:p>
        </w:tc>
      </w:tr>
      <w:tr w14:paraId="395049F7">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vAlign w:val="center"/>
          </w:tcPr>
          <w:p w14:paraId="5C2BA786">
            <w:pPr>
              <w:widowControl/>
              <w:spacing w:line="560" w:lineRule="exact"/>
              <w:jc w:val="left"/>
              <w:rPr>
                <w:rFonts w:ascii="TimesNewRoman" w:hAnsi="TimesNewRoman" w:cs="TimesNewRoman"/>
                <w:b/>
                <w:bCs/>
                <w:color w:val="000000"/>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vAlign w:val="center"/>
          </w:tcPr>
          <w:p w14:paraId="604E216A">
            <w:pPr>
              <w:widowControl/>
              <w:spacing w:line="560" w:lineRule="exact"/>
              <w:jc w:val="left"/>
              <w:rPr>
                <w:rFonts w:ascii="TimesNewRoman" w:hAnsi="TimesNewRoman" w:cs="TimesNewRoman"/>
                <w:b/>
                <w:bCs/>
                <w:color w:val="000000"/>
                <w:kern w:val="0"/>
                <w:sz w:val="22"/>
              </w:rPr>
            </w:pPr>
          </w:p>
        </w:tc>
        <w:tc>
          <w:tcPr>
            <w:tcW w:w="1000" w:type="dxa"/>
            <w:tcBorders>
              <w:top w:val="nil"/>
              <w:left w:val="nil"/>
              <w:bottom w:val="single" w:color="auto" w:sz="4" w:space="0"/>
              <w:right w:val="single" w:color="auto" w:sz="4" w:space="0"/>
            </w:tcBorders>
            <w:vAlign w:val="center"/>
          </w:tcPr>
          <w:p w14:paraId="0286815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1230" w:type="dxa"/>
            <w:tcBorders>
              <w:top w:val="nil"/>
              <w:left w:val="nil"/>
              <w:bottom w:val="single" w:color="auto" w:sz="4" w:space="0"/>
              <w:right w:val="single" w:color="auto" w:sz="4" w:space="0"/>
            </w:tcBorders>
            <w:vAlign w:val="center"/>
          </w:tcPr>
          <w:p w14:paraId="71CA5E70">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基本支出</w:t>
            </w:r>
          </w:p>
        </w:tc>
        <w:tc>
          <w:tcPr>
            <w:tcW w:w="1290" w:type="dxa"/>
            <w:tcBorders>
              <w:top w:val="nil"/>
              <w:left w:val="nil"/>
              <w:bottom w:val="single" w:color="auto" w:sz="4" w:space="0"/>
              <w:right w:val="single" w:color="auto" w:sz="4" w:space="0"/>
            </w:tcBorders>
            <w:vAlign w:val="center"/>
          </w:tcPr>
          <w:p w14:paraId="30330DFF">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项目支出</w:t>
            </w:r>
          </w:p>
        </w:tc>
      </w:tr>
      <w:tr w14:paraId="6F4E4224">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C458C6A">
            <w:pPr>
              <w:widowControl/>
              <w:spacing w:line="560" w:lineRule="exact"/>
              <w:jc w:val="left"/>
              <w:rPr>
                <w:rFonts w:ascii="TimesNewRoman" w:hAnsi="TimesNewRoman" w:cs="TimesNewRoman"/>
                <w:color w:val="000000"/>
                <w:kern w:val="0"/>
                <w:sz w:val="20"/>
              </w:rPr>
            </w:pPr>
          </w:p>
        </w:tc>
        <w:tc>
          <w:tcPr>
            <w:tcW w:w="3820" w:type="dxa"/>
            <w:tcBorders>
              <w:top w:val="nil"/>
              <w:left w:val="nil"/>
              <w:bottom w:val="single" w:color="auto" w:sz="4" w:space="0"/>
              <w:right w:val="single" w:color="auto" w:sz="4" w:space="0"/>
            </w:tcBorders>
            <w:vAlign w:val="center"/>
          </w:tcPr>
          <w:p w14:paraId="0299ADA6">
            <w:pPr>
              <w:widowControl/>
              <w:spacing w:line="560" w:lineRule="exact"/>
              <w:jc w:val="left"/>
              <w:rPr>
                <w:rFonts w:ascii="TimesNewRoman" w:hAnsi="TimesNewRoman" w:cs="TimesNewRoman"/>
                <w:color w:val="000000"/>
                <w:kern w:val="0"/>
                <w:sz w:val="20"/>
              </w:rPr>
            </w:pPr>
          </w:p>
        </w:tc>
        <w:tc>
          <w:tcPr>
            <w:tcW w:w="1000" w:type="dxa"/>
            <w:tcBorders>
              <w:top w:val="nil"/>
              <w:left w:val="nil"/>
              <w:bottom w:val="single" w:color="auto" w:sz="4" w:space="0"/>
              <w:right w:val="single" w:color="auto" w:sz="4" w:space="0"/>
            </w:tcBorders>
            <w:vAlign w:val="center"/>
          </w:tcPr>
          <w:p w14:paraId="2D96006C">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6B5B1119">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737F908E">
            <w:pPr>
              <w:widowControl/>
              <w:spacing w:line="560" w:lineRule="exact"/>
              <w:jc w:val="right"/>
              <w:rPr>
                <w:rFonts w:ascii="TimesNewRoman" w:hAnsi="TimesNewRoman" w:cs="TimesNewRoman"/>
                <w:color w:val="000000"/>
                <w:kern w:val="0"/>
                <w:sz w:val="22"/>
              </w:rPr>
            </w:pPr>
          </w:p>
        </w:tc>
      </w:tr>
      <w:tr w14:paraId="22E9802A">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603D9EFA">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5DF1AD33">
            <w:pPr>
              <w:widowControl/>
              <w:spacing w:line="560" w:lineRule="exact"/>
              <w:ind w:firstLine="400" w:firstLineChars="200"/>
              <w:jc w:val="left"/>
              <w:rPr>
                <w:rFonts w:ascii="TimesNewRoman" w:hAnsi="TimesNewRoman" w:cs="TimesNewRoman"/>
                <w:color w:val="000000"/>
                <w:kern w:val="0"/>
                <w:sz w:val="20"/>
              </w:rPr>
            </w:pPr>
          </w:p>
        </w:tc>
        <w:tc>
          <w:tcPr>
            <w:tcW w:w="1000" w:type="dxa"/>
            <w:tcBorders>
              <w:top w:val="nil"/>
              <w:left w:val="nil"/>
              <w:bottom w:val="single" w:color="auto" w:sz="4" w:space="0"/>
              <w:right w:val="single" w:color="auto" w:sz="4" w:space="0"/>
            </w:tcBorders>
            <w:vAlign w:val="center"/>
          </w:tcPr>
          <w:p w14:paraId="626DC42D">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04A2DFA2">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0C604ED0">
            <w:pPr>
              <w:widowControl/>
              <w:spacing w:line="560" w:lineRule="exact"/>
              <w:jc w:val="right"/>
              <w:rPr>
                <w:rFonts w:ascii="TimesNewRoman" w:hAnsi="TimesNewRoman" w:cs="TimesNewRoman"/>
                <w:color w:val="000000"/>
                <w:kern w:val="0"/>
                <w:sz w:val="22"/>
              </w:rPr>
            </w:pPr>
          </w:p>
        </w:tc>
      </w:tr>
      <w:tr w14:paraId="6A87F81E">
        <w:tblPrEx>
          <w:tblCellMar>
            <w:top w:w="0" w:type="dxa"/>
            <w:left w:w="108" w:type="dxa"/>
            <w:bottom w:w="0" w:type="dxa"/>
            <w:right w:w="108" w:type="dxa"/>
          </w:tblCellMar>
        </w:tblPrEx>
        <w:trPr>
          <w:trHeight w:val="470" w:hRule="atLeast"/>
        </w:trPr>
        <w:tc>
          <w:tcPr>
            <w:tcW w:w="1165" w:type="dxa"/>
            <w:tcBorders>
              <w:top w:val="nil"/>
              <w:left w:val="single" w:color="auto" w:sz="4" w:space="0"/>
              <w:bottom w:val="single" w:color="auto" w:sz="4" w:space="0"/>
              <w:right w:val="single" w:color="auto" w:sz="4" w:space="0"/>
            </w:tcBorders>
            <w:vAlign w:val="center"/>
          </w:tcPr>
          <w:p w14:paraId="20C58094">
            <w:pPr>
              <w:widowControl/>
              <w:spacing w:line="560" w:lineRule="exact"/>
              <w:ind w:firstLine="110" w:firstLineChars="50"/>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2671C478">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724FE55D">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59D26544">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6D6E0278">
            <w:pPr>
              <w:widowControl/>
              <w:spacing w:line="560" w:lineRule="exact"/>
              <w:jc w:val="right"/>
              <w:rPr>
                <w:rFonts w:ascii="TimesNewRoman" w:hAnsi="TimesNewRoman" w:cs="TimesNewRoman"/>
                <w:color w:val="000000"/>
                <w:kern w:val="0"/>
                <w:sz w:val="22"/>
              </w:rPr>
            </w:pPr>
          </w:p>
        </w:tc>
      </w:tr>
      <w:tr w14:paraId="3A3579C2">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5B088872">
            <w:pPr>
              <w:widowControl/>
              <w:spacing w:line="560" w:lineRule="exact"/>
              <w:jc w:val="center"/>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157F998E">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4CB7F82B">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754E3782">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16D47B3E">
            <w:pPr>
              <w:widowControl/>
              <w:spacing w:line="560" w:lineRule="exact"/>
              <w:jc w:val="right"/>
              <w:rPr>
                <w:rFonts w:ascii="TimesNewRoman" w:hAnsi="TimesNewRoman" w:cs="TimesNewRoman"/>
                <w:color w:val="000000"/>
                <w:kern w:val="0"/>
                <w:sz w:val="22"/>
              </w:rPr>
            </w:pPr>
          </w:p>
        </w:tc>
      </w:tr>
      <w:tr w14:paraId="59D0C3D1">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2EC5A662">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17BE8D95">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04A2FB9C">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5484893E">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04E36679">
            <w:pPr>
              <w:widowControl/>
              <w:spacing w:line="560" w:lineRule="exact"/>
              <w:jc w:val="right"/>
              <w:rPr>
                <w:rFonts w:ascii="TimesNewRoman" w:hAnsi="TimesNewRoman" w:cs="TimesNewRoman"/>
                <w:color w:val="000000"/>
                <w:kern w:val="0"/>
                <w:sz w:val="22"/>
              </w:rPr>
            </w:pPr>
          </w:p>
        </w:tc>
      </w:tr>
      <w:tr w14:paraId="535A79C5">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545A2EDB">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7CE47E1F">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69CD906C">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7F7C641C">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44E5B24E">
            <w:pPr>
              <w:widowControl/>
              <w:spacing w:line="560" w:lineRule="exact"/>
              <w:jc w:val="right"/>
              <w:rPr>
                <w:rFonts w:ascii="TimesNewRoman" w:hAnsi="TimesNewRoman" w:cs="TimesNewRoman"/>
                <w:color w:val="000000"/>
                <w:kern w:val="0"/>
                <w:sz w:val="22"/>
              </w:rPr>
            </w:pPr>
          </w:p>
        </w:tc>
      </w:tr>
      <w:tr w14:paraId="6C86B50A">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051830FA">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5C19D8FB">
            <w:pPr>
              <w:widowControl/>
              <w:spacing w:line="560" w:lineRule="exact"/>
              <w:jc w:val="center"/>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431FC4AC">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2A3EC7FF">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2BD889B9">
            <w:pPr>
              <w:widowControl/>
              <w:spacing w:line="560" w:lineRule="exact"/>
              <w:jc w:val="right"/>
              <w:rPr>
                <w:rFonts w:ascii="TimesNewRoman" w:hAnsi="TimesNewRoman" w:cs="TimesNewRoman"/>
                <w:color w:val="000000"/>
                <w:kern w:val="0"/>
                <w:sz w:val="22"/>
              </w:rPr>
            </w:pPr>
          </w:p>
        </w:tc>
      </w:tr>
      <w:tr w14:paraId="4872A824">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78B1186F">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06570A90">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5B0518A8">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540BBDD6">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047E194E">
            <w:pPr>
              <w:widowControl/>
              <w:spacing w:line="560" w:lineRule="exact"/>
              <w:jc w:val="right"/>
              <w:rPr>
                <w:rFonts w:ascii="TimesNewRoman" w:hAnsi="TimesNewRoman" w:cs="TimesNewRoman"/>
                <w:color w:val="000000"/>
                <w:kern w:val="0"/>
                <w:sz w:val="22"/>
              </w:rPr>
            </w:pPr>
          </w:p>
        </w:tc>
      </w:tr>
      <w:tr w14:paraId="2E5B1270">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vAlign w:val="center"/>
          </w:tcPr>
          <w:p w14:paraId="03BE9BA8">
            <w:pPr>
              <w:widowControl/>
              <w:spacing w:line="560" w:lineRule="exact"/>
              <w:jc w:val="left"/>
              <w:rPr>
                <w:rFonts w:ascii="TimesNewRoman" w:hAnsi="TimesNewRoman" w:cs="TimesNewRoman"/>
                <w:color w:val="000000"/>
                <w:kern w:val="0"/>
                <w:sz w:val="22"/>
              </w:rPr>
            </w:pPr>
          </w:p>
        </w:tc>
        <w:tc>
          <w:tcPr>
            <w:tcW w:w="3820" w:type="dxa"/>
            <w:tcBorders>
              <w:top w:val="nil"/>
              <w:left w:val="nil"/>
              <w:bottom w:val="single" w:color="auto" w:sz="4" w:space="0"/>
              <w:right w:val="single" w:color="auto" w:sz="4" w:space="0"/>
            </w:tcBorders>
            <w:vAlign w:val="center"/>
          </w:tcPr>
          <w:p w14:paraId="62B6C688">
            <w:pPr>
              <w:widowControl/>
              <w:spacing w:line="560" w:lineRule="exact"/>
              <w:jc w:val="left"/>
              <w:rPr>
                <w:rFonts w:ascii="TimesNewRoman" w:hAnsi="TimesNewRoman" w:cs="TimesNewRoman"/>
                <w:color w:val="000000"/>
                <w:kern w:val="0"/>
                <w:sz w:val="22"/>
              </w:rPr>
            </w:pPr>
          </w:p>
        </w:tc>
        <w:tc>
          <w:tcPr>
            <w:tcW w:w="1000" w:type="dxa"/>
            <w:tcBorders>
              <w:top w:val="nil"/>
              <w:left w:val="nil"/>
              <w:bottom w:val="single" w:color="auto" w:sz="4" w:space="0"/>
              <w:right w:val="single" w:color="auto" w:sz="4" w:space="0"/>
            </w:tcBorders>
            <w:vAlign w:val="center"/>
          </w:tcPr>
          <w:p w14:paraId="7809AECE">
            <w:pPr>
              <w:widowControl/>
              <w:spacing w:line="560" w:lineRule="exact"/>
              <w:jc w:val="right"/>
              <w:rPr>
                <w:rFonts w:ascii="TimesNewRoman" w:hAnsi="TimesNewRoman" w:cs="TimesNewRoman"/>
                <w:color w:val="000000"/>
                <w:kern w:val="0"/>
                <w:sz w:val="22"/>
              </w:rPr>
            </w:pPr>
          </w:p>
        </w:tc>
        <w:tc>
          <w:tcPr>
            <w:tcW w:w="1230" w:type="dxa"/>
            <w:tcBorders>
              <w:top w:val="nil"/>
              <w:left w:val="nil"/>
              <w:bottom w:val="single" w:color="auto" w:sz="4" w:space="0"/>
              <w:right w:val="single" w:color="auto" w:sz="4" w:space="0"/>
            </w:tcBorders>
            <w:vAlign w:val="center"/>
          </w:tcPr>
          <w:p w14:paraId="04DF7BE3">
            <w:pPr>
              <w:widowControl/>
              <w:spacing w:line="560" w:lineRule="exact"/>
              <w:jc w:val="right"/>
              <w:rPr>
                <w:rFonts w:ascii="TimesNewRoman" w:hAnsi="TimesNewRoman" w:cs="TimesNewRoman"/>
                <w:color w:val="000000"/>
                <w:kern w:val="0"/>
                <w:sz w:val="22"/>
              </w:rPr>
            </w:pPr>
          </w:p>
        </w:tc>
        <w:tc>
          <w:tcPr>
            <w:tcW w:w="1290" w:type="dxa"/>
            <w:tcBorders>
              <w:top w:val="nil"/>
              <w:left w:val="nil"/>
              <w:bottom w:val="single" w:color="auto" w:sz="4" w:space="0"/>
              <w:right w:val="single" w:color="auto" w:sz="4" w:space="0"/>
            </w:tcBorders>
            <w:vAlign w:val="center"/>
          </w:tcPr>
          <w:p w14:paraId="0BCED311">
            <w:pPr>
              <w:widowControl/>
              <w:spacing w:line="560" w:lineRule="exact"/>
              <w:jc w:val="right"/>
              <w:rPr>
                <w:rFonts w:ascii="TimesNewRoman" w:hAnsi="TimesNewRoman" w:cs="TimesNewRoman"/>
                <w:color w:val="000000"/>
                <w:kern w:val="0"/>
                <w:sz w:val="22"/>
              </w:rPr>
            </w:pPr>
          </w:p>
        </w:tc>
      </w:tr>
      <w:tr w14:paraId="3414FA5F">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vAlign w:val="center"/>
          </w:tcPr>
          <w:p w14:paraId="4017D66A">
            <w:pPr>
              <w:widowControl/>
              <w:spacing w:line="560" w:lineRule="exact"/>
              <w:jc w:val="center"/>
              <w:rPr>
                <w:rFonts w:ascii="TimesNewRoman" w:hAnsi="TimesNewRoman" w:cs="TimesNewRoman"/>
                <w:b/>
                <w:bCs/>
                <w:color w:val="000000"/>
                <w:kern w:val="0"/>
                <w:sz w:val="22"/>
              </w:rPr>
            </w:pPr>
            <w:r>
              <w:rPr>
                <w:rFonts w:hint="eastAsia" w:ascii="TimesNewRoman" w:hAnsi="TimesNewRoman" w:cs="TimesNewRoman"/>
                <w:b/>
                <w:bCs/>
                <w:color w:val="000000"/>
                <w:kern w:val="0"/>
                <w:sz w:val="22"/>
              </w:rPr>
              <w:t>合</w:t>
            </w:r>
            <w:r>
              <w:rPr>
                <w:rFonts w:ascii="TimesNewRoman" w:hAnsi="TimesNewRoman" w:cs="TimesNewRoman"/>
                <w:b/>
                <w:bCs/>
                <w:color w:val="000000"/>
                <w:kern w:val="0"/>
                <w:sz w:val="22"/>
              </w:rPr>
              <w:t xml:space="preserve"> 计</w:t>
            </w:r>
          </w:p>
        </w:tc>
        <w:tc>
          <w:tcPr>
            <w:tcW w:w="1000" w:type="dxa"/>
            <w:tcBorders>
              <w:top w:val="nil"/>
              <w:left w:val="nil"/>
              <w:bottom w:val="single" w:color="auto" w:sz="4" w:space="0"/>
              <w:right w:val="single" w:color="auto" w:sz="4" w:space="0"/>
            </w:tcBorders>
            <w:vAlign w:val="center"/>
          </w:tcPr>
          <w:p w14:paraId="25B02B3F">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30" w:type="dxa"/>
            <w:tcBorders>
              <w:top w:val="nil"/>
              <w:left w:val="nil"/>
              <w:bottom w:val="single" w:color="auto" w:sz="4" w:space="0"/>
              <w:right w:val="single" w:color="auto" w:sz="4" w:space="0"/>
            </w:tcBorders>
            <w:vAlign w:val="center"/>
          </w:tcPr>
          <w:p w14:paraId="50249925">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90" w:type="dxa"/>
            <w:tcBorders>
              <w:top w:val="nil"/>
              <w:left w:val="nil"/>
              <w:bottom w:val="single" w:color="auto" w:sz="4" w:space="0"/>
              <w:right w:val="single" w:color="auto" w:sz="4" w:space="0"/>
            </w:tcBorders>
            <w:vAlign w:val="center"/>
          </w:tcPr>
          <w:p w14:paraId="259BCC8F">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bl>
    <w:p w14:paraId="33853811">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说明：“</w:t>
      </w:r>
      <w:r>
        <w:rPr>
          <w:rFonts w:hint="eastAsia" w:ascii="TimesNewRoman" w:hAnsi="TimesNewRoman" w:cs="TimesNewRoman"/>
          <w:color w:val="000000"/>
          <w:kern w:val="0"/>
          <w:sz w:val="24"/>
        </w:rPr>
        <w:t>淮南市司法局法制研究中心</w:t>
      </w:r>
      <w:r>
        <w:rPr>
          <w:rFonts w:ascii="TimesNewRoman" w:hAnsi="TimesNewRoman" w:cs="TimesNewRoman"/>
          <w:color w:val="000000"/>
          <w:kern w:val="0"/>
          <w:sz w:val="24"/>
        </w:rPr>
        <w:t>没有政府性基金预算拨款收入，也没有政府性基金预算拨款安排的支出，故本表无数据”。</w:t>
      </w:r>
    </w:p>
    <w:p w14:paraId="16E7DB79">
      <w:pPr>
        <w:spacing w:line="560" w:lineRule="exact"/>
        <w:rPr>
          <w:rFonts w:ascii="TimesNewRoman" w:hAnsi="TimesNewRoman" w:cs="TimesNewRoman"/>
          <w:color w:val="000000"/>
        </w:rPr>
      </w:pPr>
    </w:p>
    <w:p w14:paraId="69108ADD">
      <w:pPr>
        <w:spacing w:line="560" w:lineRule="exact"/>
        <w:rPr>
          <w:rFonts w:ascii="TimesNewRoman" w:hAnsi="TimesNewRoman" w:cs="TimesNewRoman"/>
          <w:color w:val="000000"/>
        </w:rPr>
      </w:pPr>
    </w:p>
    <w:p w14:paraId="7340D4DE">
      <w:pPr>
        <w:spacing w:line="560" w:lineRule="exact"/>
        <w:rPr>
          <w:rFonts w:ascii="TimesNewRoman" w:hAnsi="TimesNewRoman" w:cs="TimesNewRoman"/>
          <w:color w:val="000000"/>
        </w:rPr>
      </w:pPr>
    </w:p>
    <w:p w14:paraId="6D5B9A6D">
      <w:pPr>
        <w:spacing w:line="560" w:lineRule="exact"/>
        <w:rPr>
          <w:rFonts w:ascii="TimesNewRoman" w:hAnsi="TimesNewRoman" w:cs="TimesNewRoman"/>
          <w:color w:val="000000"/>
        </w:rPr>
      </w:pPr>
    </w:p>
    <w:p w14:paraId="2358842A">
      <w:pPr>
        <w:spacing w:line="560" w:lineRule="exact"/>
        <w:rPr>
          <w:rFonts w:ascii="TimesNewRoman" w:hAnsi="TimesNewRoman" w:cs="TimesNewRoman"/>
          <w:color w:val="000000"/>
        </w:rPr>
      </w:pPr>
    </w:p>
    <w:p w14:paraId="6AAD435B">
      <w:pPr>
        <w:spacing w:line="560" w:lineRule="exact"/>
        <w:rPr>
          <w:rFonts w:ascii="TimesNewRoman" w:hAnsi="TimesNewRoman" w:cs="TimesNewRoman"/>
          <w:color w:val="000000"/>
        </w:rPr>
      </w:pPr>
    </w:p>
    <w:p w14:paraId="33CD3993">
      <w:pPr>
        <w:pStyle w:val="7"/>
        <w:adjustRightInd w:val="0"/>
        <w:snapToGrid w:val="0"/>
        <w:spacing w:afterLines="50" w:line="560" w:lineRule="exact"/>
        <w:ind w:right="102"/>
        <w:jc w:val="right"/>
        <w:rPr>
          <w:rFonts w:ascii="TimesNewRoman" w:hAnsi="TimesNewRoman" w:cs="TimesNewRoman"/>
          <w:color w:val="000000"/>
          <w:sz w:val="20"/>
          <w:szCs w:val="20"/>
        </w:rPr>
      </w:pPr>
    </w:p>
    <w:p w14:paraId="3361F7EA">
      <w:pPr>
        <w:pStyle w:val="7"/>
        <w:adjustRightInd w:val="0"/>
        <w:snapToGrid w:val="0"/>
        <w:spacing w:afterLines="50" w:line="560" w:lineRule="exact"/>
        <w:ind w:right="102"/>
        <w:jc w:val="right"/>
        <w:rPr>
          <w:rFonts w:ascii="TimesNewRoman" w:hAnsi="TimesNewRoman" w:eastAsia="黑体" w:cs="TimesNewRoman"/>
          <w:bCs/>
          <w:color w:val="000000"/>
          <w:sz w:val="36"/>
          <w:szCs w:val="36"/>
        </w:rPr>
      </w:pPr>
      <w:r>
        <w:rPr>
          <w:rFonts w:ascii="TimesNewRoman" w:hAnsi="TimesNewRoman" w:cs="TimesNewRoman"/>
          <w:color w:val="000000"/>
          <w:sz w:val="20"/>
          <w:szCs w:val="20"/>
        </w:rPr>
        <w:t xml:space="preserve"> </w:t>
      </w:r>
      <w:r>
        <w:rPr>
          <w:rFonts w:ascii="TimesNewRoman" w:hAnsi="TimesNewRoman" w:eastAsia="仿宋_GB2312" w:cs="TimesNewRoman"/>
          <w:color w:val="000000"/>
          <w:kern w:val="0"/>
          <w:sz w:val="20"/>
          <w:szCs w:val="20"/>
        </w:rPr>
        <w:t xml:space="preserve"> 单位公开表8</w:t>
      </w:r>
    </w:p>
    <w:tbl>
      <w:tblPr>
        <w:tblStyle w:val="8"/>
        <w:tblW w:w="9280" w:type="dxa"/>
        <w:tblInd w:w="0"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14:paraId="395F066D">
        <w:tblPrEx>
          <w:tblCellMar>
            <w:top w:w="0" w:type="dxa"/>
            <w:left w:w="108" w:type="dxa"/>
            <w:bottom w:w="0" w:type="dxa"/>
            <w:right w:w="108" w:type="dxa"/>
          </w:tblCellMar>
        </w:tblPrEx>
        <w:trPr>
          <w:gridAfter w:val="1"/>
          <w:wAfter w:w="172" w:type="dxa"/>
          <w:trHeight w:val="553" w:hRule="atLeast"/>
        </w:trPr>
        <w:tc>
          <w:tcPr>
            <w:tcW w:w="9108" w:type="dxa"/>
            <w:gridSpan w:val="8"/>
            <w:tcBorders>
              <w:top w:val="nil"/>
              <w:left w:val="nil"/>
              <w:bottom w:val="nil"/>
              <w:right w:val="nil"/>
            </w:tcBorders>
            <w:vAlign w:val="center"/>
          </w:tcPr>
          <w:p w14:paraId="2B7388B9">
            <w:pPr>
              <w:widowControl/>
              <w:spacing w:line="560" w:lineRule="exact"/>
              <w:jc w:val="center"/>
              <w:rPr>
                <w:rFonts w:ascii="TimesNewRoman" w:hAnsi="TimesNewRoman" w:eastAsia="华文中宋" w:cs="TimesNewRoman"/>
                <w:b/>
                <w:bCs/>
                <w:color w:val="000000"/>
                <w:kern w:val="0"/>
                <w:sz w:val="30"/>
                <w:szCs w:val="30"/>
              </w:rPr>
            </w:pPr>
            <w:r>
              <w:rPr>
                <w:rFonts w:hint="eastAsia" w:ascii="宋体" w:hAnsi="宋体" w:eastAsia="宋体" w:cs="宋体"/>
                <w:b/>
                <w:bCs/>
                <w:color w:val="000000"/>
                <w:kern w:val="0"/>
                <w:sz w:val="30"/>
                <w:szCs w:val="30"/>
              </w:rPr>
              <w:t>淮南市司法局法制研究中心</w:t>
            </w:r>
            <w:r>
              <w:rPr>
                <w:rFonts w:ascii="TimesNewRoman" w:hAnsi="TimesNewRoman" w:eastAsia="华文中宋" w:cs="TimesNewRoman"/>
                <w:b/>
                <w:bCs/>
                <w:color w:val="000000"/>
                <w:kern w:val="0"/>
                <w:sz w:val="30"/>
                <w:szCs w:val="30"/>
              </w:rPr>
              <w:t>2026年国有资本经营预算支出表</w:t>
            </w:r>
          </w:p>
        </w:tc>
      </w:tr>
      <w:tr w14:paraId="50B54F18">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2198E400">
            <w:pPr>
              <w:widowControl/>
              <w:spacing w:line="560" w:lineRule="exact"/>
              <w:jc w:val="left"/>
              <w:rPr>
                <w:rFonts w:ascii="TimesNewRoman" w:hAnsi="TimesNewRoman" w:cs="TimesNewRoman"/>
                <w:color w:val="000000"/>
                <w:kern w:val="0"/>
                <w:sz w:val="18"/>
                <w:szCs w:val="18"/>
              </w:rPr>
            </w:pPr>
          </w:p>
        </w:tc>
        <w:tc>
          <w:tcPr>
            <w:tcW w:w="623" w:type="dxa"/>
            <w:tcBorders>
              <w:top w:val="nil"/>
              <w:left w:val="nil"/>
              <w:bottom w:val="single" w:color="auto" w:sz="4" w:space="0"/>
              <w:right w:val="nil"/>
            </w:tcBorders>
            <w:vAlign w:val="center"/>
          </w:tcPr>
          <w:p w14:paraId="70556431">
            <w:pPr>
              <w:widowControl/>
              <w:spacing w:line="560" w:lineRule="exact"/>
              <w:jc w:val="left"/>
              <w:rPr>
                <w:rFonts w:ascii="TimesNewRoman" w:hAnsi="TimesNewRoman" w:cs="TimesNewRoman"/>
                <w:color w:val="000000"/>
                <w:kern w:val="0"/>
                <w:sz w:val="20"/>
              </w:rPr>
            </w:pPr>
          </w:p>
        </w:tc>
        <w:tc>
          <w:tcPr>
            <w:tcW w:w="3970" w:type="dxa"/>
            <w:tcBorders>
              <w:top w:val="nil"/>
              <w:left w:val="nil"/>
              <w:bottom w:val="single" w:color="auto" w:sz="4" w:space="0"/>
              <w:right w:val="nil"/>
            </w:tcBorders>
            <w:vAlign w:val="center"/>
          </w:tcPr>
          <w:p w14:paraId="172AB63C">
            <w:pPr>
              <w:widowControl/>
              <w:spacing w:line="560" w:lineRule="exact"/>
              <w:jc w:val="left"/>
              <w:rPr>
                <w:rFonts w:ascii="TimesNewRoman" w:hAnsi="TimesNewRoman" w:cs="TimesNewRoman"/>
                <w:color w:val="000000"/>
                <w:kern w:val="0"/>
                <w:sz w:val="20"/>
              </w:rPr>
            </w:pPr>
          </w:p>
        </w:tc>
        <w:tc>
          <w:tcPr>
            <w:tcW w:w="236" w:type="dxa"/>
            <w:tcBorders>
              <w:top w:val="nil"/>
              <w:left w:val="nil"/>
              <w:bottom w:val="nil"/>
              <w:right w:val="nil"/>
            </w:tcBorders>
            <w:vAlign w:val="center"/>
          </w:tcPr>
          <w:p w14:paraId="4D432505">
            <w:pPr>
              <w:widowControl/>
              <w:spacing w:line="560" w:lineRule="exact"/>
              <w:jc w:val="left"/>
              <w:rPr>
                <w:rFonts w:ascii="TimesNewRoman" w:hAnsi="TimesNewRoman" w:cs="TimesNewRoman"/>
                <w:color w:val="000000"/>
                <w:kern w:val="0"/>
                <w:sz w:val="20"/>
              </w:rPr>
            </w:pPr>
          </w:p>
        </w:tc>
        <w:tc>
          <w:tcPr>
            <w:tcW w:w="2645" w:type="dxa"/>
            <w:gridSpan w:val="3"/>
            <w:tcBorders>
              <w:top w:val="nil"/>
              <w:left w:val="nil"/>
              <w:bottom w:val="nil"/>
              <w:right w:val="nil"/>
            </w:tcBorders>
            <w:vAlign w:val="center"/>
          </w:tcPr>
          <w:p w14:paraId="2DFDDAE2">
            <w:pPr>
              <w:widowControl/>
              <w:spacing w:line="560" w:lineRule="exact"/>
              <w:jc w:val="left"/>
              <w:rPr>
                <w:rFonts w:ascii="TimesNewRoman" w:hAnsi="TimesNewRoman" w:cs="TimesNewRoman"/>
                <w:color w:val="000000"/>
                <w:kern w:val="0"/>
                <w:sz w:val="20"/>
              </w:rPr>
            </w:pPr>
          </w:p>
        </w:tc>
        <w:tc>
          <w:tcPr>
            <w:tcW w:w="1315" w:type="dxa"/>
            <w:gridSpan w:val="2"/>
            <w:tcBorders>
              <w:top w:val="nil"/>
              <w:left w:val="nil"/>
              <w:bottom w:val="nil"/>
              <w:right w:val="nil"/>
            </w:tcBorders>
            <w:vAlign w:val="center"/>
          </w:tcPr>
          <w:p w14:paraId="4C93200B">
            <w:pPr>
              <w:widowControl/>
              <w:spacing w:line="560" w:lineRule="exact"/>
              <w:ind w:right="100"/>
              <w:jc w:val="right"/>
              <w:rPr>
                <w:rFonts w:ascii="TimesNewRoman" w:hAnsi="TimesNewRoman" w:cs="TimesNewRoman"/>
                <w:color w:val="000000"/>
                <w:kern w:val="0"/>
                <w:sz w:val="20"/>
              </w:rPr>
            </w:pPr>
            <w:r>
              <w:rPr>
                <w:rFonts w:ascii="TimesNewRoman" w:hAnsi="TimesNewRoman" w:cs="TimesNewRoman"/>
                <w:color w:val="000000"/>
                <w:kern w:val="0"/>
                <w:sz w:val="20"/>
              </w:rPr>
              <w:t>单位：万元</w:t>
            </w:r>
          </w:p>
        </w:tc>
      </w:tr>
      <w:tr w14:paraId="72B47B3E">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77F2F478">
            <w:pPr>
              <w:widowControl/>
              <w:spacing w:line="560" w:lineRule="exact"/>
              <w:jc w:val="center"/>
              <w:rPr>
                <w:rFonts w:ascii="TimesNewRoman" w:hAnsi="TimesNewRoman" w:cs="TimesNewRoman"/>
                <w:b/>
                <w:color w:val="000000"/>
                <w:kern w:val="0"/>
                <w:sz w:val="24"/>
              </w:rPr>
            </w:pPr>
            <w:r>
              <w:rPr>
                <w:rFonts w:ascii="TimesNewRoman" w:hAnsi="TimesNewRoman" w:cs="TimesNewRoman"/>
                <w:b/>
                <w:color w:val="000000"/>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vAlign w:val="center"/>
          </w:tcPr>
          <w:p w14:paraId="30F2355D">
            <w:pPr>
              <w:widowControl/>
              <w:spacing w:line="560" w:lineRule="exact"/>
              <w:jc w:val="center"/>
              <w:rPr>
                <w:rFonts w:ascii="TimesNewRoman" w:hAnsi="TimesNewRoman" w:cs="TimesNewRoman"/>
                <w:color w:val="000000"/>
                <w:kern w:val="0"/>
                <w:sz w:val="24"/>
              </w:rPr>
            </w:pPr>
            <w:r>
              <w:rPr>
                <w:rFonts w:ascii="TimesNewRoman" w:hAnsi="TimesNewRoman" w:cs="TimesNewRoman"/>
                <w:b/>
                <w:bCs/>
                <w:color w:val="000000"/>
                <w:kern w:val="0"/>
                <w:sz w:val="22"/>
              </w:rPr>
              <w:t>国有资本经营预算拨款支出</w:t>
            </w:r>
          </w:p>
        </w:tc>
      </w:tr>
      <w:tr w14:paraId="1EC38A46">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5F893EF5">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科目编码</w:t>
            </w:r>
          </w:p>
        </w:tc>
        <w:tc>
          <w:tcPr>
            <w:tcW w:w="3970" w:type="dxa"/>
            <w:tcBorders>
              <w:top w:val="single" w:color="auto" w:sz="4" w:space="0"/>
              <w:left w:val="nil"/>
              <w:bottom w:val="single" w:color="auto" w:sz="4" w:space="0"/>
              <w:right w:val="single" w:color="auto" w:sz="4" w:space="0"/>
            </w:tcBorders>
            <w:vAlign w:val="center"/>
          </w:tcPr>
          <w:p w14:paraId="4EC13C9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09ADA1CC">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1390" w:type="dxa"/>
            <w:tcBorders>
              <w:top w:val="single" w:color="auto" w:sz="4" w:space="0"/>
              <w:left w:val="nil"/>
              <w:bottom w:val="single" w:color="auto" w:sz="4" w:space="0"/>
              <w:right w:val="single" w:color="auto" w:sz="4" w:space="0"/>
            </w:tcBorders>
            <w:vAlign w:val="center"/>
          </w:tcPr>
          <w:p w14:paraId="5F00ADDD">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基本支出</w:t>
            </w:r>
          </w:p>
        </w:tc>
        <w:tc>
          <w:tcPr>
            <w:tcW w:w="1304" w:type="dxa"/>
            <w:gridSpan w:val="2"/>
            <w:tcBorders>
              <w:top w:val="nil"/>
              <w:left w:val="nil"/>
              <w:bottom w:val="single" w:color="auto" w:sz="4" w:space="0"/>
              <w:right w:val="single" w:color="auto" w:sz="4" w:space="0"/>
            </w:tcBorders>
            <w:vAlign w:val="center"/>
          </w:tcPr>
          <w:p w14:paraId="7657E3F8">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项目支出</w:t>
            </w:r>
          </w:p>
        </w:tc>
      </w:tr>
      <w:tr w14:paraId="03CB6898">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A1561BD">
            <w:pPr>
              <w:widowControl/>
              <w:spacing w:line="560" w:lineRule="exact"/>
              <w:jc w:val="left"/>
              <w:rPr>
                <w:rFonts w:ascii="TimesNewRoman" w:hAnsi="TimesNewRoman" w:cs="TimesNewRoman"/>
                <w:bCs/>
                <w:color w:val="000000"/>
                <w:kern w:val="0"/>
                <w:sz w:val="22"/>
              </w:rPr>
            </w:pPr>
          </w:p>
        </w:tc>
        <w:tc>
          <w:tcPr>
            <w:tcW w:w="3970" w:type="dxa"/>
            <w:tcBorders>
              <w:top w:val="single" w:color="auto" w:sz="4" w:space="0"/>
              <w:left w:val="nil"/>
              <w:bottom w:val="single" w:color="auto" w:sz="4" w:space="0"/>
              <w:right w:val="single" w:color="auto" w:sz="4" w:space="0"/>
            </w:tcBorders>
            <w:vAlign w:val="center"/>
          </w:tcPr>
          <w:p w14:paraId="50A3BAF5">
            <w:pPr>
              <w:widowControl/>
              <w:spacing w:line="560" w:lineRule="exact"/>
              <w:jc w:val="left"/>
              <w:rPr>
                <w:rFonts w:ascii="TimesNewRoman" w:hAnsi="TimesNewRoman" w:cs="TimesNewRoman"/>
                <w:bCs/>
                <w:color w:val="000000"/>
                <w:kern w:val="0"/>
                <w:sz w:val="22"/>
              </w:rPr>
            </w:pPr>
          </w:p>
        </w:tc>
        <w:tc>
          <w:tcPr>
            <w:tcW w:w="1330" w:type="dxa"/>
            <w:gridSpan w:val="2"/>
            <w:tcBorders>
              <w:top w:val="single" w:color="auto" w:sz="4" w:space="0"/>
              <w:left w:val="single" w:color="auto" w:sz="4" w:space="0"/>
              <w:bottom w:val="single" w:color="auto" w:sz="4" w:space="0"/>
              <w:right w:val="single" w:color="auto" w:sz="4" w:space="0"/>
            </w:tcBorders>
            <w:vAlign w:val="center"/>
          </w:tcPr>
          <w:p w14:paraId="593D17AF">
            <w:pPr>
              <w:widowControl/>
              <w:spacing w:line="560" w:lineRule="exact"/>
              <w:jc w:val="center"/>
              <w:rPr>
                <w:rFonts w:ascii="TimesNewRoman" w:hAnsi="TimesNewRoman" w:cs="TimesNewRoman"/>
                <w:color w:val="000000"/>
                <w:kern w:val="0"/>
                <w:sz w:val="24"/>
              </w:rPr>
            </w:pPr>
          </w:p>
        </w:tc>
        <w:tc>
          <w:tcPr>
            <w:tcW w:w="1390" w:type="dxa"/>
            <w:tcBorders>
              <w:top w:val="single" w:color="auto" w:sz="4" w:space="0"/>
              <w:left w:val="nil"/>
              <w:bottom w:val="single" w:color="auto" w:sz="4" w:space="0"/>
              <w:right w:val="single" w:color="auto" w:sz="4" w:space="0"/>
            </w:tcBorders>
            <w:vAlign w:val="center"/>
          </w:tcPr>
          <w:p w14:paraId="79F0265B">
            <w:pPr>
              <w:widowControl/>
              <w:spacing w:line="560" w:lineRule="exact"/>
              <w:jc w:val="center"/>
              <w:rPr>
                <w:rFonts w:ascii="TimesNewRoman" w:hAnsi="TimesNewRoman" w:cs="TimesNewRoman"/>
                <w:color w:val="000000"/>
                <w:kern w:val="0"/>
                <w:sz w:val="24"/>
              </w:rPr>
            </w:pPr>
          </w:p>
        </w:tc>
        <w:tc>
          <w:tcPr>
            <w:tcW w:w="1304" w:type="dxa"/>
            <w:gridSpan w:val="2"/>
            <w:tcBorders>
              <w:top w:val="nil"/>
              <w:left w:val="nil"/>
              <w:bottom w:val="single" w:color="auto" w:sz="4" w:space="0"/>
              <w:right w:val="single" w:color="auto" w:sz="4" w:space="0"/>
            </w:tcBorders>
            <w:vAlign w:val="center"/>
          </w:tcPr>
          <w:p w14:paraId="56B29A21">
            <w:pPr>
              <w:widowControl/>
              <w:spacing w:line="560" w:lineRule="exact"/>
              <w:jc w:val="center"/>
              <w:rPr>
                <w:rFonts w:ascii="TimesNewRoman" w:hAnsi="TimesNewRoman" w:cs="TimesNewRoman"/>
                <w:color w:val="000000"/>
                <w:kern w:val="0"/>
                <w:sz w:val="24"/>
              </w:rPr>
            </w:pPr>
          </w:p>
        </w:tc>
      </w:tr>
      <w:tr w14:paraId="0CECD78A">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F8F05F2">
            <w:pPr>
              <w:widowControl/>
              <w:spacing w:line="560" w:lineRule="exact"/>
              <w:jc w:val="left"/>
              <w:rPr>
                <w:rFonts w:ascii="TimesNewRoman" w:hAnsi="TimesNewRoman" w:cs="TimesNewRoman"/>
                <w:color w:val="000000"/>
                <w:kern w:val="0"/>
                <w:sz w:val="22"/>
              </w:rPr>
            </w:pPr>
          </w:p>
        </w:tc>
        <w:tc>
          <w:tcPr>
            <w:tcW w:w="3970" w:type="dxa"/>
            <w:tcBorders>
              <w:top w:val="single" w:color="auto" w:sz="4" w:space="0"/>
              <w:left w:val="nil"/>
              <w:bottom w:val="single" w:color="auto" w:sz="4" w:space="0"/>
              <w:right w:val="single" w:color="auto" w:sz="4" w:space="0"/>
            </w:tcBorders>
            <w:vAlign w:val="center"/>
          </w:tcPr>
          <w:p w14:paraId="4881E492">
            <w:pPr>
              <w:widowControl/>
              <w:spacing w:line="560" w:lineRule="exact"/>
              <w:ind w:firstLine="440" w:firstLineChars="200"/>
              <w:jc w:val="left"/>
              <w:rPr>
                <w:rFonts w:ascii="TimesNewRoman" w:hAnsi="TimesNewRoman" w:cs="TimesNewRoman"/>
                <w:color w:val="000000"/>
                <w:kern w:val="0"/>
                <w:sz w:val="22"/>
              </w:rPr>
            </w:pPr>
          </w:p>
        </w:tc>
        <w:tc>
          <w:tcPr>
            <w:tcW w:w="1330" w:type="dxa"/>
            <w:gridSpan w:val="2"/>
            <w:tcBorders>
              <w:top w:val="nil"/>
              <w:left w:val="nil"/>
              <w:bottom w:val="single" w:color="auto" w:sz="4" w:space="0"/>
              <w:right w:val="single" w:color="auto" w:sz="4" w:space="0"/>
            </w:tcBorders>
            <w:vAlign w:val="center"/>
          </w:tcPr>
          <w:p w14:paraId="2D2F71B4">
            <w:pPr>
              <w:widowControl/>
              <w:spacing w:line="560" w:lineRule="exact"/>
              <w:jc w:val="left"/>
              <w:rPr>
                <w:rFonts w:ascii="TimesNewRoman" w:hAnsi="TimesNewRoman" w:cs="TimesNewRoman"/>
                <w:color w:val="000000"/>
                <w:kern w:val="0"/>
                <w:sz w:val="20"/>
              </w:rPr>
            </w:pPr>
          </w:p>
        </w:tc>
        <w:tc>
          <w:tcPr>
            <w:tcW w:w="1390" w:type="dxa"/>
            <w:tcBorders>
              <w:top w:val="nil"/>
              <w:left w:val="nil"/>
              <w:bottom w:val="single" w:color="auto" w:sz="4" w:space="0"/>
              <w:right w:val="single" w:color="auto" w:sz="4" w:space="0"/>
            </w:tcBorders>
            <w:vAlign w:val="center"/>
          </w:tcPr>
          <w:p w14:paraId="16727A38">
            <w:pPr>
              <w:widowControl/>
              <w:spacing w:line="560" w:lineRule="exact"/>
              <w:jc w:val="left"/>
              <w:rPr>
                <w:rFonts w:ascii="TimesNewRoman" w:hAnsi="TimesNewRoman" w:cs="TimesNewRoman"/>
                <w:color w:val="000000"/>
                <w:kern w:val="0"/>
                <w:sz w:val="20"/>
              </w:rPr>
            </w:pPr>
          </w:p>
        </w:tc>
        <w:tc>
          <w:tcPr>
            <w:tcW w:w="1304" w:type="dxa"/>
            <w:gridSpan w:val="2"/>
            <w:tcBorders>
              <w:top w:val="nil"/>
              <w:left w:val="nil"/>
              <w:bottom w:val="single" w:color="auto" w:sz="4" w:space="0"/>
              <w:right w:val="single" w:color="auto" w:sz="4" w:space="0"/>
            </w:tcBorders>
            <w:vAlign w:val="center"/>
          </w:tcPr>
          <w:p w14:paraId="280822E6">
            <w:pPr>
              <w:widowControl/>
              <w:spacing w:line="560" w:lineRule="exact"/>
              <w:jc w:val="left"/>
              <w:rPr>
                <w:rFonts w:ascii="TimesNewRoman" w:hAnsi="TimesNewRoman" w:cs="TimesNewRoman"/>
                <w:color w:val="000000"/>
                <w:kern w:val="0"/>
                <w:sz w:val="20"/>
              </w:rPr>
            </w:pPr>
          </w:p>
        </w:tc>
      </w:tr>
      <w:tr w14:paraId="6EFE2D2C">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3E7DCA4C">
            <w:pPr>
              <w:widowControl/>
              <w:spacing w:line="560" w:lineRule="exact"/>
              <w:jc w:val="left"/>
              <w:rPr>
                <w:rFonts w:ascii="TimesNewRoman" w:hAnsi="TimesNewRoman" w:cs="TimesNewRoman"/>
                <w:color w:val="000000"/>
                <w:kern w:val="0"/>
                <w:sz w:val="22"/>
              </w:rPr>
            </w:pPr>
          </w:p>
        </w:tc>
        <w:tc>
          <w:tcPr>
            <w:tcW w:w="3970" w:type="dxa"/>
            <w:tcBorders>
              <w:top w:val="single" w:color="auto" w:sz="4" w:space="0"/>
              <w:left w:val="nil"/>
              <w:bottom w:val="single" w:color="auto" w:sz="4" w:space="0"/>
              <w:right w:val="single" w:color="auto" w:sz="4" w:space="0"/>
            </w:tcBorders>
            <w:vAlign w:val="center"/>
          </w:tcPr>
          <w:p w14:paraId="0134FA0E">
            <w:pPr>
              <w:widowControl/>
              <w:spacing w:line="560" w:lineRule="exact"/>
              <w:ind w:firstLine="880" w:firstLineChars="400"/>
              <w:jc w:val="left"/>
              <w:rPr>
                <w:rFonts w:ascii="TimesNewRoman" w:hAnsi="TimesNewRoman" w:cs="TimesNewRoman"/>
                <w:color w:val="000000"/>
                <w:kern w:val="0"/>
                <w:sz w:val="22"/>
              </w:rPr>
            </w:pPr>
          </w:p>
        </w:tc>
        <w:tc>
          <w:tcPr>
            <w:tcW w:w="1330" w:type="dxa"/>
            <w:gridSpan w:val="2"/>
            <w:tcBorders>
              <w:top w:val="nil"/>
              <w:left w:val="nil"/>
              <w:bottom w:val="single" w:color="auto" w:sz="4" w:space="0"/>
              <w:right w:val="single" w:color="auto" w:sz="4" w:space="0"/>
            </w:tcBorders>
            <w:vAlign w:val="center"/>
          </w:tcPr>
          <w:p w14:paraId="7C119355">
            <w:pPr>
              <w:widowControl/>
              <w:spacing w:line="560" w:lineRule="exact"/>
              <w:jc w:val="left"/>
              <w:rPr>
                <w:rFonts w:ascii="TimesNewRoman" w:hAnsi="TimesNewRoman" w:cs="TimesNewRoman"/>
                <w:color w:val="000000"/>
                <w:kern w:val="0"/>
                <w:sz w:val="24"/>
              </w:rPr>
            </w:pPr>
          </w:p>
        </w:tc>
        <w:tc>
          <w:tcPr>
            <w:tcW w:w="1390" w:type="dxa"/>
            <w:tcBorders>
              <w:top w:val="nil"/>
              <w:left w:val="nil"/>
              <w:bottom w:val="single" w:color="auto" w:sz="4" w:space="0"/>
              <w:right w:val="single" w:color="auto" w:sz="4" w:space="0"/>
            </w:tcBorders>
            <w:vAlign w:val="center"/>
          </w:tcPr>
          <w:p w14:paraId="0AA9B466">
            <w:pPr>
              <w:widowControl/>
              <w:spacing w:line="560" w:lineRule="exact"/>
              <w:jc w:val="left"/>
              <w:rPr>
                <w:rFonts w:ascii="TimesNewRoman" w:hAnsi="TimesNewRoman" w:cs="TimesNewRoman"/>
                <w:color w:val="000000"/>
                <w:kern w:val="0"/>
                <w:sz w:val="24"/>
              </w:rPr>
            </w:pPr>
          </w:p>
        </w:tc>
        <w:tc>
          <w:tcPr>
            <w:tcW w:w="1304" w:type="dxa"/>
            <w:gridSpan w:val="2"/>
            <w:tcBorders>
              <w:top w:val="nil"/>
              <w:left w:val="nil"/>
              <w:bottom w:val="single" w:color="auto" w:sz="4" w:space="0"/>
              <w:right w:val="single" w:color="auto" w:sz="4" w:space="0"/>
            </w:tcBorders>
            <w:vAlign w:val="center"/>
          </w:tcPr>
          <w:p w14:paraId="5263C979">
            <w:pPr>
              <w:widowControl/>
              <w:spacing w:line="560" w:lineRule="exact"/>
              <w:jc w:val="left"/>
              <w:rPr>
                <w:rFonts w:ascii="TimesNewRoman" w:hAnsi="TimesNewRoman" w:cs="TimesNewRoman"/>
                <w:color w:val="000000"/>
                <w:kern w:val="0"/>
                <w:sz w:val="24"/>
              </w:rPr>
            </w:pPr>
          </w:p>
        </w:tc>
      </w:tr>
      <w:tr w14:paraId="14119D4D">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19A982EE">
            <w:pPr>
              <w:widowControl/>
              <w:spacing w:line="560" w:lineRule="exact"/>
              <w:jc w:val="center"/>
              <w:rPr>
                <w:rFonts w:ascii="TimesNewRoman" w:hAnsi="TimesNewRoman" w:cs="TimesNewRoman"/>
                <w:color w:val="000000"/>
                <w:kern w:val="0"/>
                <w:sz w:val="22"/>
              </w:rPr>
            </w:pPr>
          </w:p>
        </w:tc>
        <w:tc>
          <w:tcPr>
            <w:tcW w:w="3970" w:type="dxa"/>
            <w:tcBorders>
              <w:top w:val="single" w:color="auto" w:sz="4" w:space="0"/>
              <w:left w:val="nil"/>
              <w:bottom w:val="single" w:color="auto" w:sz="4" w:space="0"/>
              <w:right w:val="single" w:color="auto" w:sz="4" w:space="0"/>
            </w:tcBorders>
            <w:vAlign w:val="center"/>
          </w:tcPr>
          <w:p w14:paraId="1EF25D3B">
            <w:pPr>
              <w:widowControl/>
              <w:spacing w:line="560" w:lineRule="exact"/>
              <w:jc w:val="center"/>
              <w:rPr>
                <w:rFonts w:ascii="TimesNewRoman" w:hAnsi="TimesNewRoman" w:cs="TimesNewRoman"/>
                <w:color w:val="000000"/>
                <w:kern w:val="0"/>
                <w:sz w:val="22"/>
              </w:rPr>
            </w:pPr>
          </w:p>
        </w:tc>
        <w:tc>
          <w:tcPr>
            <w:tcW w:w="1330" w:type="dxa"/>
            <w:gridSpan w:val="2"/>
            <w:tcBorders>
              <w:top w:val="nil"/>
              <w:left w:val="nil"/>
              <w:bottom w:val="single" w:color="auto" w:sz="4" w:space="0"/>
              <w:right w:val="single" w:color="auto" w:sz="4" w:space="0"/>
            </w:tcBorders>
            <w:vAlign w:val="center"/>
          </w:tcPr>
          <w:p w14:paraId="5089944E">
            <w:pPr>
              <w:widowControl/>
              <w:spacing w:line="560" w:lineRule="exact"/>
              <w:jc w:val="left"/>
              <w:rPr>
                <w:rFonts w:ascii="TimesNewRoman" w:hAnsi="TimesNewRoman" w:cs="TimesNewRoman"/>
                <w:color w:val="000000"/>
                <w:kern w:val="0"/>
                <w:sz w:val="24"/>
              </w:rPr>
            </w:pPr>
          </w:p>
        </w:tc>
        <w:tc>
          <w:tcPr>
            <w:tcW w:w="1390" w:type="dxa"/>
            <w:tcBorders>
              <w:top w:val="nil"/>
              <w:left w:val="nil"/>
              <w:bottom w:val="single" w:color="auto" w:sz="4" w:space="0"/>
              <w:right w:val="single" w:color="auto" w:sz="4" w:space="0"/>
            </w:tcBorders>
            <w:vAlign w:val="center"/>
          </w:tcPr>
          <w:p w14:paraId="08EFA582">
            <w:pPr>
              <w:widowControl/>
              <w:spacing w:line="560" w:lineRule="exact"/>
              <w:jc w:val="left"/>
              <w:rPr>
                <w:rFonts w:ascii="TimesNewRoman" w:hAnsi="TimesNewRoman" w:cs="TimesNewRoman"/>
                <w:color w:val="000000"/>
                <w:kern w:val="0"/>
                <w:sz w:val="24"/>
              </w:rPr>
            </w:pPr>
          </w:p>
        </w:tc>
        <w:tc>
          <w:tcPr>
            <w:tcW w:w="1304" w:type="dxa"/>
            <w:gridSpan w:val="2"/>
            <w:tcBorders>
              <w:top w:val="nil"/>
              <w:left w:val="nil"/>
              <w:bottom w:val="single" w:color="auto" w:sz="4" w:space="0"/>
              <w:right w:val="single" w:color="auto" w:sz="4" w:space="0"/>
            </w:tcBorders>
            <w:vAlign w:val="center"/>
          </w:tcPr>
          <w:p w14:paraId="49E62965">
            <w:pPr>
              <w:widowControl/>
              <w:spacing w:line="560" w:lineRule="exact"/>
              <w:jc w:val="left"/>
              <w:rPr>
                <w:rFonts w:ascii="TimesNewRoman" w:hAnsi="TimesNewRoman" w:cs="TimesNewRoman"/>
                <w:color w:val="000000"/>
                <w:kern w:val="0"/>
                <w:sz w:val="24"/>
              </w:rPr>
            </w:pPr>
          </w:p>
        </w:tc>
      </w:tr>
      <w:tr w14:paraId="02659D26">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508666C9">
            <w:pPr>
              <w:widowControl/>
              <w:spacing w:line="560" w:lineRule="exact"/>
              <w:jc w:val="left"/>
              <w:rPr>
                <w:rFonts w:ascii="TimesNewRoman" w:hAnsi="TimesNewRoman" w:cs="TimesNewRoman"/>
                <w:color w:val="000000"/>
                <w:kern w:val="0"/>
                <w:sz w:val="22"/>
              </w:rPr>
            </w:pPr>
          </w:p>
        </w:tc>
        <w:tc>
          <w:tcPr>
            <w:tcW w:w="3970" w:type="dxa"/>
            <w:tcBorders>
              <w:top w:val="nil"/>
              <w:left w:val="nil"/>
              <w:bottom w:val="single" w:color="auto" w:sz="4" w:space="0"/>
              <w:right w:val="single" w:color="auto" w:sz="4" w:space="0"/>
            </w:tcBorders>
            <w:vAlign w:val="center"/>
          </w:tcPr>
          <w:p w14:paraId="17F0F7C4">
            <w:pPr>
              <w:widowControl/>
              <w:spacing w:line="560" w:lineRule="exact"/>
              <w:jc w:val="left"/>
              <w:rPr>
                <w:rFonts w:ascii="TimesNewRoman" w:hAnsi="TimesNewRoman" w:cs="TimesNewRoman"/>
                <w:color w:val="000000"/>
                <w:kern w:val="0"/>
                <w:sz w:val="22"/>
              </w:rPr>
            </w:pPr>
          </w:p>
        </w:tc>
        <w:tc>
          <w:tcPr>
            <w:tcW w:w="1330" w:type="dxa"/>
            <w:gridSpan w:val="2"/>
            <w:tcBorders>
              <w:top w:val="nil"/>
              <w:left w:val="nil"/>
              <w:bottom w:val="single" w:color="auto" w:sz="4" w:space="0"/>
              <w:right w:val="single" w:color="auto" w:sz="4" w:space="0"/>
            </w:tcBorders>
            <w:vAlign w:val="center"/>
          </w:tcPr>
          <w:p w14:paraId="73AF9E7E">
            <w:pPr>
              <w:widowControl/>
              <w:spacing w:line="560" w:lineRule="exact"/>
              <w:jc w:val="left"/>
              <w:rPr>
                <w:rFonts w:ascii="TimesNewRoman" w:hAnsi="TimesNewRoman" w:cs="TimesNewRoman"/>
                <w:color w:val="000000"/>
                <w:kern w:val="0"/>
                <w:sz w:val="24"/>
              </w:rPr>
            </w:pPr>
          </w:p>
        </w:tc>
        <w:tc>
          <w:tcPr>
            <w:tcW w:w="1390" w:type="dxa"/>
            <w:tcBorders>
              <w:top w:val="nil"/>
              <w:left w:val="nil"/>
              <w:bottom w:val="single" w:color="auto" w:sz="4" w:space="0"/>
              <w:right w:val="single" w:color="auto" w:sz="4" w:space="0"/>
            </w:tcBorders>
            <w:vAlign w:val="center"/>
          </w:tcPr>
          <w:p w14:paraId="17B29695">
            <w:pPr>
              <w:widowControl/>
              <w:spacing w:line="560" w:lineRule="exact"/>
              <w:jc w:val="left"/>
              <w:rPr>
                <w:rFonts w:ascii="TimesNewRoman" w:hAnsi="TimesNewRoman" w:cs="TimesNewRoman"/>
                <w:color w:val="000000"/>
                <w:kern w:val="0"/>
                <w:sz w:val="24"/>
              </w:rPr>
            </w:pPr>
          </w:p>
        </w:tc>
        <w:tc>
          <w:tcPr>
            <w:tcW w:w="1304" w:type="dxa"/>
            <w:gridSpan w:val="2"/>
            <w:tcBorders>
              <w:top w:val="nil"/>
              <w:left w:val="nil"/>
              <w:bottom w:val="single" w:color="auto" w:sz="4" w:space="0"/>
              <w:right w:val="single" w:color="auto" w:sz="4" w:space="0"/>
            </w:tcBorders>
            <w:vAlign w:val="center"/>
          </w:tcPr>
          <w:p w14:paraId="515F3B5D">
            <w:pPr>
              <w:widowControl/>
              <w:spacing w:line="560" w:lineRule="exact"/>
              <w:jc w:val="left"/>
              <w:rPr>
                <w:rFonts w:ascii="TimesNewRoman" w:hAnsi="TimesNewRoman" w:cs="TimesNewRoman"/>
                <w:color w:val="000000"/>
                <w:kern w:val="0"/>
                <w:sz w:val="24"/>
              </w:rPr>
            </w:pPr>
          </w:p>
        </w:tc>
      </w:tr>
      <w:tr w14:paraId="2072BD92">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716769A">
            <w:pPr>
              <w:widowControl/>
              <w:spacing w:line="560" w:lineRule="exact"/>
              <w:jc w:val="left"/>
              <w:rPr>
                <w:rFonts w:ascii="TimesNewRoman" w:hAnsi="TimesNewRoman" w:cs="TimesNewRoman"/>
                <w:color w:val="000000"/>
                <w:kern w:val="0"/>
                <w:sz w:val="22"/>
              </w:rPr>
            </w:pPr>
          </w:p>
        </w:tc>
        <w:tc>
          <w:tcPr>
            <w:tcW w:w="3970" w:type="dxa"/>
            <w:tcBorders>
              <w:top w:val="nil"/>
              <w:left w:val="nil"/>
              <w:bottom w:val="single" w:color="auto" w:sz="4" w:space="0"/>
              <w:right w:val="single" w:color="auto" w:sz="4" w:space="0"/>
            </w:tcBorders>
            <w:vAlign w:val="center"/>
          </w:tcPr>
          <w:p w14:paraId="5D7F1DE4">
            <w:pPr>
              <w:widowControl/>
              <w:spacing w:line="560" w:lineRule="exact"/>
              <w:jc w:val="left"/>
              <w:rPr>
                <w:rFonts w:ascii="TimesNewRoman" w:hAnsi="TimesNewRoman" w:cs="TimesNewRoman"/>
                <w:color w:val="000000"/>
                <w:kern w:val="0"/>
                <w:sz w:val="22"/>
              </w:rPr>
            </w:pPr>
          </w:p>
        </w:tc>
        <w:tc>
          <w:tcPr>
            <w:tcW w:w="1330" w:type="dxa"/>
            <w:gridSpan w:val="2"/>
            <w:tcBorders>
              <w:top w:val="nil"/>
              <w:left w:val="nil"/>
              <w:bottom w:val="single" w:color="auto" w:sz="4" w:space="0"/>
              <w:right w:val="single" w:color="auto" w:sz="4" w:space="0"/>
            </w:tcBorders>
            <w:vAlign w:val="center"/>
          </w:tcPr>
          <w:p w14:paraId="5C7F2B0A">
            <w:pPr>
              <w:widowControl/>
              <w:spacing w:line="560" w:lineRule="exact"/>
              <w:jc w:val="left"/>
              <w:rPr>
                <w:rFonts w:ascii="TimesNewRoman" w:hAnsi="TimesNewRoman" w:cs="TimesNewRoman"/>
                <w:color w:val="000000"/>
                <w:kern w:val="0"/>
                <w:sz w:val="24"/>
              </w:rPr>
            </w:pPr>
          </w:p>
        </w:tc>
        <w:tc>
          <w:tcPr>
            <w:tcW w:w="1390" w:type="dxa"/>
            <w:tcBorders>
              <w:top w:val="nil"/>
              <w:left w:val="nil"/>
              <w:bottom w:val="single" w:color="auto" w:sz="4" w:space="0"/>
              <w:right w:val="single" w:color="auto" w:sz="4" w:space="0"/>
            </w:tcBorders>
            <w:vAlign w:val="center"/>
          </w:tcPr>
          <w:p w14:paraId="2450E03B">
            <w:pPr>
              <w:widowControl/>
              <w:spacing w:line="560" w:lineRule="exact"/>
              <w:jc w:val="left"/>
              <w:rPr>
                <w:rFonts w:ascii="TimesNewRoman" w:hAnsi="TimesNewRoman" w:cs="TimesNewRoman"/>
                <w:color w:val="000000"/>
                <w:kern w:val="0"/>
                <w:sz w:val="24"/>
              </w:rPr>
            </w:pPr>
          </w:p>
        </w:tc>
        <w:tc>
          <w:tcPr>
            <w:tcW w:w="1304" w:type="dxa"/>
            <w:gridSpan w:val="2"/>
            <w:tcBorders>
              <w:top w:val="nil"/>
              <w:left w:val="nil"/>
              <w:bottom w:val="single" w:color="auto" w:sz="4" w:space="0"/>
              <w:right w:val="single" w:color="auto" w:sz="4" w:space="0"/>
            </w:tcBorders>
            <w:vAlign w:val="center"/>
          </w:tcPr>
          <w:p w14:paraId="5E548092">
            <w:pPr>
              <w:widowControl/>
              <w:spacing w:line="560" w:lineRule="exact"/>
              <w:jc w:val="left"/>
              <w:rPr>
                <w:rFonts w:ascii="TimesNewRoman" w:hAnsi="TimesNewRoman" w:cs="TimesNewRoman"/>
                <w:color w:val="000000"/>
                <w:kern w:val="0"/>
                <w:sz w:val="24"/>
              </w:rPr>
            </w:pPr>
          </w:p>
        </w:tc>
      </w:tr>
      <w:tr w14:paraId="40082134">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bottom"/>
          </w:tcPr>
          <w:p w14:paraId="21F8EFF9">
            <w:pPr>
              <w:widowControl/>
              <w:spacing w:line="560" w:lineRule="exact"/>
              <w:jc w:val="center"/>
              <w:rPr>
                <w:rFonts w:ascii="TimesNewRoman" w:hAnsi="TimesNewRoman" w:cs="TimesNewRoman"/>
                <w:color w:val="000000"/>
                <w:kern w:val="0"/>
                <w:sz w:val="24"/>
              </w:rPr>
            </w:pPr>
          </w:p>
        </w:tc>
        <w:tc>
          <w:tcPr>
            <w:tcW w:w="3970" w:type="dxa"/>
            <w:tcBorders>
              <w:top w:val="nil"/>
              <w:left w:val="nil"/>
              <w:bottom w:val="single" w:color="auto" w:sz="4" w:space="0"/>
              <w:right w:val="single" w:color="auto" w:sz="4" w:space="0"/>
            </w:tcBorders>
            <w:vAlign w:val="bottom"/>
          </w:tcPr>
          <w:p w14:paraId="377CED27">
            <w:pPr>
              <w:widowControl/>
              <w:spacing w:line="560" w:lineRule="exact"/>
              <w:jc w:val="center"/>
              <w:rPr>
                <w:rFonts w:ascii="TimesNewRoman" w:hAnsi="TimesNewRoman" w:cs="TimesNewRoman"/>
                <w:color w:val="000000"/>
                <w:kern w:val="0"/>
                <w:sz w:val="24"/>
              </w:rPr>
            </w:pPr>
          </w:p>
        </w:tc>
        <w:tc>
          <w:tcPr>
            <w:tcW w:w="1330" w:type="dxa"/>
            <w:gridSpan w:val="2"/>
            <w:tcBorders>
              <w:top w:val="nil"/>
              <w:left w:val="nil"/>
              <w:bottom w:val="single" w:color="auto" w:sz="4" w:space="0"/>
              <w:right w:val="single" w:color="auto" w:sz="4" w:space="0"/>
            </w:tcBorders>
            <w:vAlign w:val="center"/>
          </w:tcPr>
          <w:p w14:paraId="1C0E90EB">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0FBE70B7">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27C0E88C">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r>
      <w:tr w14:paraId="620CA9ED">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3653BEE7">
            <w:pPr>
              <w:widowControl/>
              <w:spacing w:line="560" w:lineRule="exact"/>
              <w:jc w:val="center"/>
              <w:rPr>
                <w:rFonts w:ascii="TimesNewRoman" w:hAnsi="TimesNewRoman" w:cs="TimesNewRoman"/>
                <w:color w:val="000000"/>
                <w:kern w:val="0"/>
                <w:sz w:val="22"/>
              </w:rPr>
            </w:pPr>
            <w:r>
              <w:rPr>
                <w:rFonts w:ascii="TimesNewRoman" w:hAnsi="TimesNewRoman" w:cs="TimesNewRoman"/>
                <w:color w:val="000000"/>
                <w:kern w:val="0"/>
                <w:sz w:val="22"/>
              </w:rPr>
              <w:t>　</w:t>
            </w:r>
          </w:p>
        </w:tc>
        <w:tc>
          <w:tcPr>
            <w:tcW w:w="3970" w:type="dxa"/>
            <w:tcBorders>
              <w:top w:val="nil"/>
              <w:left w:val="nil"/>
              <w:bottom w:val="single" w:color="auto" w:sz="4" w:space="0"/>
              <w:right w:val="single" w:color="auto" w:sz="4" w:space="0"/>
            </w:tcBorders>
            <w:vAlign w:val="center"/>
          </w:tcPr>
          <w:p w14:paraId="4E35FCEE">
            <w:pPr>
              <w:widowControl/>
              <w:spacing w:line="560" w:lineRule="exact"/>
              <w:jc w:val="left"/>
              <w:rPr>
                <w:rFonts w:ascii="TimesNewRoman" w:hAnsi="TimesNewRoman" w:cs="TimesNewRoman"/>
                <w:color w:val="000000"/>
                <w:kern w:val="0"/>
                <w:sz w:val="22"/>
              </w:rPr>
            </w:pPr>
            <w:r>
              <w:rPr>
                <w:rFonts w:ascii="TimesNewRoman" w:hAnsi="TimesNewRoman" w:cs="TimesNewRoman"/>
                <w:color w:val="000000"/>
                <w:kern w:val="0"/>
                <w:sz w:val="22"/>
              </w:rPr>
              <w:t>　</w:t>
            </w:r>
          </w:p>
        </w:tc>
        <w:tc>
          <w:tcPr>
            <w:tcW w:w="1330" w:type="dxa"/>
            <w:gridSpan w:val="2"/>
            <w:tcBorders>
              <w:top w:val="nil"/>
              <w:left w:val="nil"/>
              <w:bottom w:val="single" w:color="auto" w:sz="4" w:space="0"/>
              <w:right w:val="single" w:color="auto" w:sz="4" w:space="0"/>
            </w:tcBorders>
            <w:vAlign w:val="center"/>
          </w:tcPr>
          <w:p w14:paraId="1DC5195A">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1EDD7331">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20BC42E1">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r>
      <w:tr w14:paraId="2B154046">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000000" w:sz="4" w:space="0"/>
            </w:tcBorders>
            <w:vAlign w:val="center"/>
          </w:tcPr>
          <w:p w14:paraId="53075EAB">
            <w:pPr>
              <w:widowControl/>
              <w:spacing w:line="560" w:lineRule="exact"/>
              <w:jc w:val="center"/>
              <w:rPr>
                <w:rFonts w:ascii="TimesNewRoman" w:hAnsi="TimesNewRoman" w:cs="TimesNewRoman"/>
                <w:color w:val="000000"/>
                <w:kern w:val="0"/>
                <w:sz w:val="22"/>
              </w:rPr>
            </w:pPr>
            <w:r>
              <w:rPr>
                <w:rFonts w:ascii="TimesNewRoman" w:hAnsi="TimesNewRoman" w:cs="TimesNewRoman"/>
                <w:color w:val="000000"/>
                <w:kern w:val="0"/>
                <w:sz w:val="22"/>
              </w:rPr>
              <w:t>　</w:t>
            </w:r>
          </w:p>
        </w:tc>
        <w:tc>
          <w:tcPr>
            <w:tcW w:w="3970" w:type="dxa"/>
            <w:tcBorders>
              <w:top w:val="nil"/>
              <w:left w:val="nil"/>
              <w:bottom w:val="single" w:color="auto" w:sz="4" w:space="0"/>
              <w:right w:val="single" w:color="auto" w:sz="4" w:space="0"/>
            </w:tcBorders>
            <w:vAlign w:val="center"/>
          </w:tcPr>
          <w:p w14:paraId="39C46146">
            <w:pPr>
              <w:widowControl/>
              <w:spacing w:line="560" w:lineRule="exact"/>
              <w:jc w:val="left"/>
              <w:rPr>
                <w:rFonts w:ascii="TimesNewRoman" w:hAnsi="TimesNewRoman" w:cs="TimesNewRoman"/>
                <w:color w:val="000000"/>
                <w:kern w:val="0"/>
                <w:sz w:val="22"/>
              </w:rPr>
            </w:pPr>
            <w:r>
              <w:rPr>
                <w:rFonts w:ascii="TimesNewRoman" w:hAnsi="TimesNewRoman" w:cs="TimesNewRoman"/>
                <w:color w:val="000000"/>
                <w:kern w:val="0"/>
                <w:sz w:val="22"/>
              </w:rPr>
              <w:t>　</w:t>
            </w:r>
          </w:p>
        </w:tc>
        <w:tc>
          <w:tcPr>
            <w:tcW w:w="1330" w:type="dxa"/>
            <w:gridSpan w:val="2"/>
            <w:tcBorders>
              <w:top w:val="nil"/>
              <w:left w:val="nil"/>
              <w:bottom w:val="single" w:color="auto" w:sz="4" w:space="0"/>
              <w:right w:val="single" w:color="auto" w:sz="4" w:space="0"/>
            </w:tcBorders>
            <w:vAlign w:val="center"/>
          </w:tcPr>
          <w:p w14:paraId="21517D20">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13054EFF">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5C0A1DE0">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r>
      <w:tr w14:paraId="7033873A">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7CAAF148">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c>
          <w:tcPr>
            <w:tcW w:w="3970" w:type="dxa"/>
            <w:tcBorders>
              <w:top w:val="nil"/>
              <w:left w:val="nil"/>
              <w:bottom w:val="single" w:color="auto" w:sz="4" w:space="0"/>
              <w:right w:val="single" w:color="auto" w:sz="4" w:space="0"/>
            </w:tcBorders>
            <w:vAlign w:val="center"/>
          </w:tcPr>
          <w:p w14:paraId="2B1BBD0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330" w:type="dxa"/>
            <w:gridSpan w:val="2"/>
            <w:tcBorders>
              <w:top w:val="nil"/>
              <w:left w:val="nil"/>
              <w:bottom w:val="single" w:color="auto" w:sz="4" w:space="0"/>
              <w:right w:val="single" w:color="auto" w:sz="4" w:space="0"/>
            </w:tcBorders>
            <w:vAlign w:val="center"/>
          </w:tcPr>
          <w:p w14:paraId="6DA8A819">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390" w:type="dxa"/>
            <w:tcBorders>
              <w:top w:val="nil"/>
              <w:left w:val="nil"/>
              <w:bottom w:val="single" w:color="auto" w:sz="4" w:space="0"/>
              <w:right w:val="single" w:color="auto" w:sz="4" w:space="0"/>
            </w:tcBorders>
            <w:vAlign w:val="center"/>
          </w:tcPr>
          <w:p w14:paraId="686D841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304" w:type="dxa"/>
            <w:gridSpan w:val="2"/>
            <w:tcBorders>
              <w:top w:val="nil"/>
              <w:left w:val="nil"/>
              <w:bottom w:val="single" w:color="auto" w:sz="4" w:space="0"/>
              <w:right w:val="single" w:color="auto" w:sz="4" w:space="0"/>
            </w:tcBorders>
            <w:vAlign w:val="center"/>
          </w:tcPr>
          <w:p w14:paraId="10F79F53">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r>
      <w:tr w14:paraId="714A89A7">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6014B485">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c>
          <w:tcPr>
            <w:tcW w:w="3970" w:type="dxa"/>
            <w:tcBorders>
              <w:top w:val="nil"/>
              <w:left w:val="nil"/>
              <w:bottom w:val="single" w:color="auto" w:sz="4" w:space="0"/>
              <w:right w:val="single" w:color="auto" w:sz="4" w:space="0"/>
            </w:tcBorders>
            <w:vAlign w:val="center"/>
          </w:tcPr>
          <w:p w14:paraId="48CD184E">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30" w:type="dxa"/>
            <w:gridSpan w:val="2"/>
            <w:tcBorders>
              <w:top w:val="nil"/>
              <w:left w:val="nil"/>
              <w:bottom w:val="single" w:color="auto" w:sz="4" w:space="0"/>
              <w:right w:val="single" w:color="auto" w:sz="4" w:space="0"/>
            </w:tcBorders>
            <w:vAlign w:val="center"/>
          </w:tcPr>
          <w:p w14:paraId="5476EC74">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4CAE5A26">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420332AE">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r>
      <w:tr w14:paraId="4FDBB60F">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vAlign w:val="center"/>
          </w:tcPr>
          <w:p w14:paraId="0DAC7A10">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c>
          <w:tcPr>
            <w:tcW w:w="3970" w:type="dxa"/>
            <w:tcBorders>
              <w:top w:val="nil"/>
              <w:left w:val="nil"/>
              <w:bottom w:val="single" w:color="auto" w:sz="4" w:space="0"/>
              <w:right w:val="single" w:color="auto" w:sz="4" w:space="0"/>
            </w:tcBorders>
            <w:vAlign w:val="center"/>
          </w:tcPr>
          <w:p w14:paraId="01E6A7A9">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30" w:type="dxa"/>
            <w:gridSpan w:val="2"/>
            <w:tcBorders>
              <w:top w:val="nil"/>
              <w:left w:val="nil"/>
              <w:bottom w:val="single" w:color="auto" w:sz="4" w:space="0"/>
              <w:right w:val="single" w:color="auto" w:sz="4" w:space="0"/>
            </w:tcBorders>
            <w:vAlign w:val="center"/>
          </w:tcPr>
          <w:p w14:paraId="3F396B19">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63611CA3">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77BAAF75">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　</w:t>
            </w:r>
          </w:p>
        </w:tc>
      </w:tr>
      <w:tr w14:paraId="29360B26">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vAlign w:val="center"/>
          </w:tcPr>
          <w:p w14:paraId="25C16D9F">
            <w:pPr>
              <w:widowControl/>
              <w:spacing w:line="560" w:lineRule="exact"/>
              <w:jc w:val="center"/>
              <w:rPr>
                <w:rFonts w:ascii="TimesNewRoman" w:hAnsi="TimesNewRoman" w:cs="TimesNewRoman"/>
                <w:color w:val="000000"/>
                <w:kern w:val="0"/>
                <w:sz w:val="24"/>
              </w:rPr>
            </w:pPr>
            <w:r>
              <w:rPr>
                <w:rFonts w:hint="eastAsia" w:ascii="TimesNewRoman" w:hAnsi="TimesNewRoman" w:cs="TimesNewRoman"/>
                <w:b/>
                <w:bCs/>
                <w:color w:val="000000"/>
                <w:kern w:val="0"/>
                <w:sz w:val="22"/>
              </w:rPr>
              <w:t>合</w:t>
            </w:r>
            <w:r>
              <w:rPr>
                <w:rFonts w:ascii="TimesNewRoman" w:hAnsi="TimesNewRoman" w:cs="TimesNewRoman"/>
                <w:b/>
                <w:bCs/>
                <w:color w:val="000000"/>
                <w:kern w:val="0"/>
                <w:sz w:val="22"/>
              </w:rPr>
              <w:t xml:space="preserve"> 计</w:t>
            </w:r>
          </w:p>
        </w:tc>
        <w:tc>
          <w:tcPr>
            <w:tcW w:w="1330" w:type="dxa"/>
            <w:gridSpan w:val="2"/>
            <w:tcBorders>
              <w:top w:val="nil"/>
              <w:left w:val="nil"/>
              <w:bottom w:val="single" w:color="auto" w:sz="4" w:space="0"/>
              <w:right w:val="single" w:color="auto" w:sz="4" w:space="0"/>
            </w:tcBorders>
            <w:vAlign w:val="center"/>
          </w:tcPr>
          <w:p w14:paraId="0610EF82">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vAlign w:val="center"/>
          </w:tcPr>
          <w:p w14:paraId="6B53F58C">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vAlign w:val="center"/>
          </w:tcPr>
          <w:p w14:paraId="550DCAF3">
            <w:pPr>
              <w:widowControl/>
              <w:spacing w:line="560" w:lineRule="exact"/>
              <w:jc w:val="center"/>
              <w:rPr>
                <w:rFonts w:ascii="TimesNewRoman" w:hAnsi="TimesNewRoman" w:cs="TimesNewRoman"/>
                <w:color w:val="000000"/>
                <w:kern w:val="0"/>
                <w:sz w:val="24"/>
              </w:rPr>
            </w:pPr>
            <w:r>
              <w:rPr>
                <w:rFonts w:ascii="TimesNewRoman" w:hAnsi="TimesNewRoman" w:cs="TimesNewRoman"/>
                <w:color w:val="000000"/>
                <w:kern w:val="0"/>
                <w:sz w:val="24"/>
              </w:rPr>
              <w:t>　</w:t>
            </w:r>
          </w:p>
        </w:tc>
      </w:tr>
      <w:tr w14:paraId="49BE99DA">
        <w:tblPrEx>
          <w:tblCellMar>
            <w:top w:w="0" w:type="dxa"/>
            <w:left w:w="108" w:type="dxa"/>
            <w:bottom w:w="0" w:type="dxa"/>
            <w:right w:w="108" w:type="dxa"/>
          </w:tblCellMar>
        </w:tblPrEx>
        <w:trPr>
          <w:gridAfter w:val="1"/>
          <w:wAfter w:w="172" w:type="dxa"/>
          <w:trHeight w:val="795" w:hRule="atLeast"/>
        </w:trPr>
        <w:tc>
          <w:tcPr>
            <w:tcW w:w="9108" w:type="dxa"/>
            <w:gridSpan w:val="8"/>
            <w:tcBorders>
              <w:top w:val="single" w:color="auto" w:sz="4" w:space="0"/>
              <w:left w:val="nil"/>
              <w:bottom w:val="nil"/>
              <w:right w:val="nil"/>
            </w:tcBorders>
            <w:vAlign w:val="center"/>
          </w:tcPr>
          <w:p w14:paraId="6E69013B">
            <w:pPr>
              <w:widowControl/>
              <w:spacing w:line="560" w:lineRule="exact"/>
              <w:jc w:val="left"/>
              <w:rPr>
                <w:rFonts w:ascii="TimesNewRoman" w:hAnsi="TimesNewRoman" w:cs="TimesNewRoman"/>
                <w:color w:val="000000"/>
                <w:kern w:val="0"/>
                <w:sz w:val="24"/>
              </w:rPr>
            </w:pPr>
            <w:r>
              <w:rPr>
                <w:rFonts w:ascii="TimesNewRoman" w:hAnsi="TimesNewRoman" w:cs="TimesNewRoman"/>
                <w:color w:val="000000"/>
                <w:kern w:val="0"/>
                <w:sz w:val="24"/>
              </w:rPr>
              <w:t>说明：“</w:t>
            </w:r>
            <w:r>
              <w:rPr>
                <w:rFonts w:hint="eastAsia" w:ascii="TimesNewRoman" w:hAnsi="TimesNewRoman" w:cs="TimesNewRoman"/>
                <w:color w:val="000000"/>
                <w:kern w:val="0"/>
                <w:sz w:val="24"/>
              </w:rPr>
              <w:t>淮南市司法局法制研究中心</w:t>
            </w:r>
            <w:r>
              <w:rPr>
                <w:rFonts w:ascii="TimesNewRoman" w:hAnsi="TimesNewRoman" w:cs="TimesNewRoman"/>
                <w:color w:val="000000"/>
                <w:kern w:val="0"/>
                <w:sz w:val="24"/>
              </w:rPr>
              <w:t>没有国有资本经营预算拨款收入，也没有国有资本经营预算拨款安排的支出，故本表无数据”。</w:t>
            </w:r>
          </w:p>
        </w:tc>
      </w:tr>
    </w:tbl>
    <w:p w14:paraId="26F3F0F9">
      <w:pPr>
        <w:pStyle w:val="7"/>
        <w:adjustRightInd w:val="0"/>
        <w:snapToGrid w:val="0"/>
        <w:spacing w:line="560" w:lineRule="exact"/>
        <w:ind w:right="400"/>
        <w:rPr>
          <w:rFonts w:ascii="TimesNewRoman" w:hAnsi="TimesNewRoman" w:cs="TimesNewRoman"/>
          <w:color w:val="000000"/>
          <w:sz w:val="20"/>
          <w:szCs w:val="20"/>
        </w:rPr>
      </w:pPr>
    </w:p>
    <w:p w14:paraId="30726C2B">
      <w:pPr>
        <w:spacing w:line="560" w:lineRule="exact"/>
        <w:jc w:val="right"/>
        <w:rPr>
          <w:rFonts w:ascii="TimesNewRoman" w:hAnsi="TimesNewRoman" w:cs="TimesNewRoman"/>
          <w:color w:val="000000"/>
          <w:kern w:val="0"/>
          <w:sz w:val="20"/>
        </w:rPr>
        <w:sectPr>
          <w:pgSz w:w="11906" w:h="16838"/>
          <w:pgMar w:top="1440" w:right="1797" w:bottom="1440" w:left="1797" w:header="851" w:footer="992" w:gutter="0"/>
          <w:pgNumType w:fmt="numberInDash"/>
          <w:cols w:space="720" w:num="1"/>
          <w:docGrid w:type="linesAndChars" w:linePitch="312" w:charSpace="0"/>
        </w:sectPr>
      </w:pPr>
    </w:p>
    <w:p w14:paraId="4EDD7B5C">
      <w:pPr>
        <w:spacing w:line="560" w:lineRule="exact"/>
        <w:jc w:val="center"/>
        <w:rPr>
          <w:rFonts w:ascii="TimesNewRoman" w:hAnsi="TimesNewRoman" w:cs="TimesNewRoman"/>
          <w:color w:val="000000"/>
          <w:kern w:val="0"/>
          <w:sz w:val="20"/>
        </w:rPr>
      </w:pPr>
      <w:r>
        <w:rPr>
          <w:rFonts w:hint="eastAsia" w:ascii="TimesNewRoman" w:hAnsi="TimesNewRoman" w:cs="TimesNewRoman"/>
          <w:color w:val="000000"/>
          <w:kern w:val="0"/>
          <w:sz w:val="20"/>
        </w:rPr>
        <w:t xml:space="preserve">                                                                                                          </w:t>
      </w:r>
      <w:r>
        <w:rPr>
          <w:rFonts w:ascii="TimesNewRoman" w:hAnsi="TimesNewRoman" w:cs="TimesNewRoman"/>
          <w:color w:val="000000"/>
          <w:kern w:val="0"/>
          <w:sz w:val="20"/>
        </w:rPr>
        <w:t>单位公开表9</w:t>
      </w:r>
    </w:p>
    <w:p w14:paraId="5D4A4C78">
      <w:pPr>
        <w:widowControl/>
        <w:spacing w:line="560" w:lineRule="exact"/>
        <w:jc w:val="center"/>
        <w:rPr>
          <w:rFonts w:ascii="TimesNewRoman" w:hAnsi="TimesNewRoman" w:eastAsia="华文中宋" w:cs="TimesNewRoman"/>
          <w:b/>
          <w:bCs/>
          <w:color w:val="000000"/>
          <w:kern w:val="0"/>
          <w:sz w:val="30"/>
          <w:szCs w:val="30"/>
        </w:rPr>
      </w:pPr>
      <w:r>
        <w:rPr>
          <w:rFonts w:hint="eastAsia" w:ascii="宋体" w:hAnsi="宋体" w:eastAsia="宋体" w:cs="宋体"/>
          <w:b/>
          <w:bCs/>
          <w:color w:val="000000"/>
          <w:kern w:val="0"/>
          <w:sz w:val="30"/>
          <w:szCs w:val="30"/>
        </w:rPr>
        <w:t>淮南市司法局法制研究中心</w:t>
      </w:r>
      <w:r>
        <w:rPr>
          <w:rFonts w:ascii="TimesNewRoman" w:hAnsi="TimesNewRoman" w:eastAsia="华文中宋" w:cs="TimesNewRoman"/>
          <w:b/>
          <w:bCs/>
          <w:color w:val="000000"/>
          <w:kern w:val="0"/>
          <w:sz w:val="30"/>
          <w:szCs w:val="30"/>
        </w:rPr>
        <w:t>2026年项目支出表</w:t>
      </w:r>
    </w:p>
    <w:p w14:paraId="3A6858BE">
      <w:pPr>
        <w:spacing w:line="560" w:lineRule="exact"/>
        <w:ind w:left="7844" w:hanging="7807" w:hangingChars="3700"/>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bl>
      <w:tblPr>
        <w:tblStyle w:val="8"/>
        <w:tblW w:w="14140" w:type="dxa"/>
        <w:tblInd w:w="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14:paraId="34270B1C">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14:paraId="6CA43283">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14:paraId="7077ADEF">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14:paraId="0BF4E460">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14:paraId="297F031B">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14:paraId="307E31B8">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14:paraId="2D977B0E">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14:paraId="055103FC">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14:paraId="2E9C3E9A">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单位</w:t>
            </w:r>
          </w:p>
          <w:p w14:paraId="17DC4ED6">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资金</w:t>
            </w:r>
          </w:p>
        </w:tc>
      </w:tr>
      <w:tr w14:paraId="6C799D56">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0B29002B">
            <w:pPr>
              <w:widowControl/>
              <w:spacing w:line="560" w:lineRule="exact"/>
              <w:jc w:val="left"/>
              <w:rPr>
                <w:rFonts w:ascii="TimesNewRoman" w:hAnsi="TimesNewRoman" w:cs="TimesNewRoman"/>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14:paraId="58214AC1">
            <w:pPr>
              <w:widowControl/>
              <w:spacing w:line="560" w:lineRule="exact"/>
              <w:jc w:val="left"/>
              <w:rPr>
                <w:rFonts w:ascii="TimesNewRoman" w:hAnsi="TimesNewRoman" w:cs="TimesNewRoman"/>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68C2B005">
            <w:pPr>
              <w:widowControl/>
              <w:spacing w:line="560" w:lineRule="exact"/>
              <w:jc w:val="left"/>
              <w:rPr>
                <w:rFonts w:ascii="TimesNewRoman" w:hAnsi="TimesNewRoman" w:cs="TimesNewRoman"/>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14:paraId="40D3E47D">
            <w:pPr>
              <w:widowControl/>
              <w:spacing w:line="560" w:lineRule="exact"/>
              <w:jc w:val="left"/>
              <w:rPr>
                <w:rFonts w:ascii="TimesNewRoman" w:hAnsi="TimesNewRoman" w:cs="TimesNewRoman"/>
                <w:b/>
                <w:bCs/>
                <w:color w:val="000000"/>
                <w:kern w:val="0"/>
                <w:sz w:val="22"/>
              </w:rPr>
            </w:pPr>
          </w:p>
        </w:tc>
        <w:tc>
          <w:tcPr>
            <w:tcW w:w="1220" w:type="dxa"/>
            <w:tcBorders>
              <w:top w:val="nil"/>
              <w:left w:val="nil"/>
              <w:bottom w:val="nil"/>
              <w:right w:val="single" w:color="auto" w:sz="4" w:space="0"/>
            </w:tcBorders>
            <w:vAlign w:val="center"/>
          </w:tcPr>
          <w:p w14:paraId="40714BF1">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一般公共预算</w:t>
            </w:r>
          </w:p>
        </w:tc>
        <w:tc>
          <w:tcPr>
            <w:tcW w:w="1220" w:type="dxa"/>
            <w:tcBorders>
              <w:top w:val="nil"/>
              <w:left w:val="nil"/>
              <w:bottom w:val="nil"/>
              <w:right w:val="single" w:color="auto" w:sz="4" w:space="0"/>
            </w:tcBorders>
            <w:vAlign w:val="center"/>
          </w:tcPr>
          <w:p w14:paraId="5187B045">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政府性</w:t>
            </w:r>
          </w:p>
          <w:p w14:paraId="03919B00">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基金预算</w:t>
            </w:r>
          </w:p>
        </w:tc>
        <w:tc>
          <w:tcPr>
            <w:tcW w:w="1220" w:type="dxa"/>
            <w:tcBorders>
              <w:top w:val="nil"/>
              <w:left w:val="nil"/>
              <w:bottom w:val="nil"/>
              <w:right w:val="single" w:color="auto" w:sz="4" w:space="0"/>
            </w:tcBorders>
            <w:vAlign w:val="center"/>
          </w:tcPr>
          <w:p w14:paraId="0DAA5986">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国有资本经营预算</w:t>
            </w:r>
          </w:p>
        </w:tc>
        <w:tc>
          <w:tcPr>
            <w:tcW w:w="1220" w:type="dxa"/>
            <w:tcBorders>
              <w:top w:val="nil"/>
              <w:left w:val="nil"/>
              <w:bottom w:val="nil"/>
              <w:right w:val="single" w:color="auto" w:sz="4" w:space="0"/>
            </w:tcBorders>
            <w:vAlign w:val="center"/>
          </w:tcPr>
          <w:p w14:paraId="1A421C14">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一般公共预算</w:t>
            </w:r>
          </w:p>
        </w:tc>
        <w:tc>
          <w:tcPr>
            <w:tcW w:w="1220" w:type="dxa"/>
            <w:tcBorders>
              <w:top w:val="nil"/>
              <w:left w:val="nil"/>
              <w:bottom w:val="nil"/>
              <w:right w:val="single" w:color="auto" w:sz="4" w:space="0"/>
            </w:tcBorders>
            <w:vAlign w:val="center"/>
          </w:tcPr>
          <w:p w14:paraId="56BE8328">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政府性</w:t>
            </w:r>
          </w:p>
          <w:p w14:paraId="1D4E2ED1">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基金预算</w:t>
            </w:r>
          </w:p>
        </w:tc>
        <w:tc>
          <w:tcPr>
            <w:tcW w:w="1220" w:type="dxa"/>
            <w:tcBorders>
              <w:top w:val="nil"/>
              <w:left w:val="nil"/>
              <w:bottom w:val="nil"/>
              <w:right w:val="single" w:color="auto" w:sz="4" w:space="0"/>
            </w:tcBorders>
            <w:vAlign w:val="center"/>
          </w:tcPr>
          <w:p w14:paraId="4C820DF1">
            <w:pPr>
              <w:widowControl/>
              <w:spacing w:line="560" w:lineRule="exact"/>
              <w:jc w:val="center"/>
              <w:rPr>
                <w:rFonts w:ascii="TimesNewRoman" w:hAnsi="TimesNewRoman" w:cs="TimesNewRoman"/>
                <w:b/>
                <w:bCs/>
                <w:color w:val="000000"/>
                <w:kern w:val="0"/>
                <w:sz w:val="22"/>
              </w:rPr>
            </w:pPr>
            <w:r>
              <w:rPr>
                <w:rFonts w:ascii="TimesNewRoman" w:hAnsi="TimesNewRoman" w:cs="TimesNewRoman"/>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14:paraId="6717C3FB">
            <w:pPr>
              <w:widowControl/>
              <w:spacing w:line="560" w:lineRule="exact"/>
              <w:jc w:val="left"/>
              <w:rPr>
                <w:rFonts w:ascii="TimesNewRoman" w:hAnsi="TimesNewRoman" w:cs="TimesNewRoman"/>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09FEA2FC">
            <w:pPr>
              <w:widowControl/>
              <w:spacing w:line="560" w:lineRule="exact"/>
              <w:jc w:val="left"/>
              <w:rPr>
                <w:rFonts w:ascii="TimesNewRoman" w:hAnsi="TimesNewRoman" w:cs="TimesNewRoman"/>
                <w:b/>
                <w:bCs/>
                <w:color w:val="000000"/>
                <w:kern w:val="0"/>
                <w:sz w:val="22"/>
              </w:rPr>
            </w:pPr>
          </w:p>
        </w:tc>
      </w:tr>
      <w:tr w14:paraId="50ADEB3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7EAE21AB">
            <w:pPr>
              <w:widowControl/>
              <w:spacing w:line="560" w:lineRule="exact"/>
              <w:jc w:val="left"/>
              <w:rPr>
                <w:rFonts w:ascii="TimesNewRoman" w:hAnsi="TimesNewRoman" w:cs="TimesNewRoman"/>
                <w:b/>
                <w:bCs/>
                <w:color w:val="000000"/>
                <w:kern w:val="0"/>
                <w:sz w:val="22"/>
              </w:rPr>
            </w:pPr>
          </w:p>
        </w:tc>
        <w:tc>
          <w:tcPr>
            <w:tcW w:w="1440" w:type="dxa"/>
            <w:tcBorders>
              <w:top w:val="single" w:color="auto" w:sz="4" w:space="0"/>
              <w:left w:val="nil"/>
              <w:bottom w:val="single" w:color="auto" w:sz="4" w:space="0"/>
              <w:right w:val="single" w:color="auto" w:sz="4" w:space="0"/>
            </w:tcBorders>
            <w:vAlign w:val="center"/>
          </w:tcPr>
          <w:p w14:paraId="481592CF">
            <w:pPr>
              <w:widowControl/>
              <w:spacing w:line="560" w:lineRule="exact"/>
              <w:jc w:val="left"/>
              <w:rPr>
                <w:rFonts w:ascii="TimesNewRoman" w:hAnsi="TimesNewRoman" w:cs="TimesNewRoman"/>
                <w:color w:val="000000"/>
                <w:kern w:val="0"/>
                <w:sz w:val="22"/>
              </w:rPr>
            </w:pPr>
          </w:p>
        </w:tc>
        <w:tc>
          <w:tcPr>
            <w:tcW w:w="1360" w:type="dxa"/>
            <w:tcBorders>
              <w:top w:val="nil"/>
              <w:left w:val="nil"/>
              <w:bottom w:val="single" w:color="auto" w:sz="4" w:space="0"/>
              <w:right w:val="single" w:color="auto" w:sz="4" w:space="0"/>
            </w:tcBorders>
            <w:vAlign w:val="center"/>
          </w:tcPr>
          <w:p w14:paraId="5DC85B8B">
            <w:pPr>
              <w:widowControl/>
              <w:spacing w:line="560" w:lineRule="exact"/>
              <w:jc w:val="left"/>
              <w:rPr>
                <w:rFonts w:ascii="TimesNewRoman" w:hAnsi="TimesNewRoman" w:cs="TimesNewRoman"/>
                <w:b/>
                <w:bCs/>
                <w:color w:val="000000"/>
                <w:kern w:val="0"/>
                <w:sz w:val="22"/>
              </w:rPr>
            </w:pPr>
          </w:p>
        </w:tc>
        <w:tc>
          <w:tcPr>
            <w:tcW w:w="920" w:type="dxa"/>
            <w:tcBorders>
              <w:top w:val="nil"/>
              <w:left w:val="nil"/>
              <w:bottom w:val="single" w:color="auto" w:sz="4" w:space="0"/>
              <w:right w:val="single" w:color="auto" w:sz="4" w:space="0"/>
            </w:tcBorders>
            <w:vAlign w:val="center"/>
          </w:tcPr>
          <w:p w14:paraId="2DD65A39">
            <w:pPr>
              <w:widowControl/>
              <w:spacing w:line="560" w:lineRule="exact"/>
              <w:jc w:val="right"/>
              <w:rPr>
                <w:rFonts w:ascii="TimesNewRoman" w:hAnsi="TimesNewRoman" w:cs="TimesNewRoman"/>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14:paraId="128D7CFF">
            <w:pPr>
              <w:widowControl/>
              <w:spacing w:line="560" w:lineRule="exact"/>
              <w:jc w:val="right"/>
              <w:rPr>
                <w:rFonts w:ascii="TimesNewRoman" w:hAnsi="TimesNewRoman" w:cs="TimesNewRoman"/>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14:paraId="59D0DAB6">
            <w:pPr>
              <w:widowControl/>
              <w:spacing w:line="560" w:lineRule="exact"/>
              <w:jc w:val="right"/>
              <w:rPr>
                <w:rFonts w:ascii="TimesNewRoman" w:hAnsi="TimesNewRoman" w:cs="TimesNewRoman"/>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14:paraId="17A4D60A">
            <w:pPr>
              <w:widowControl/>
              <w:spacing w:line="560" w:lineRule="exact"/>
              <w:jc w:val="right"/>
              <w:rPr>
                <w:rFonts w:ascii="TimesNewRoman" w:hAnsi="TimesNewRoman" w:cs="TimesNewRoman"/>
                <w:b/>
                <w:bCs/>
                <w:color w:val="000000"/>
                <w:kern w:val="0"/>
                <w:sz w:val="22"/>
              </w:rPr>
            </w:pPr>
          </w:p>
        </w:tc>
        <w:tc>
          <w:tcPr>
            <w:tcW w:w="1220" w:type="dxa"/>
            <w:tcBorders>
              <w:top w:val="single" w:color="auto" w:sz="4" w:space="0"/>
              <w:left w:val="nil"/>
              <w:bottom w:val="single" w:color="auto" w:sz="4" w:space="0"/>
              <w:right w:val="single" w:color="auto" w:sz="4" w:space="0"/>
            </w:tcBorders>
            <w:vAlign w:val="center"/>
          </w:tcPr>
          <w:p w14:paraId="76A8AEDD">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14:paraId="6DCC022C">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14:paraId="47ED63E0">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020" w:type="dxa"/>
            <w:tcBorders>
              <w:top w:val="nil"/>
              <w:left w:val="nil"/>
              <w:bottom w:val="single" w:color="auto" w:sz="4" w:space="0"/>
              <w:right w:val="single" w:color="auto" w:sz="4" w:space="0"/>
            </w:tcBorders>
            <w:vAlign w:val="center"/>
          </w:tcPr>
          <w:p w14:paraId="5AFE74B2">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880" w:type="dxa"/>
            <w:tcBorders>
              <w:top w:val="nil"/>
              <w:left w:val="nil"/>
              <w:bottom w:val="single" w:color="auto" w:sz="4" w:space="0"/>
              <w:right w:val="single" w:color="auto" w:sz="4" w:space="0"/>
            </w:tcBorders>
            <w:vAlign w:val="center"/>
          </w:tcPr>
          <w:p w14:paraId="53FC3DBC">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r w14:paraId="7F1FA75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909D574">
            <w:pPr>
              <w:widowControl/>
              <w:spacing w:line="560" w:lineRule="exact"/>
              <w:jc w:val="left"/>
              <w:rPr>
                <w:rFonts w:ascii="TimesNewRoman" w:hAnsi="TimesNewRoman" w:cs="TimesNewRoman"/>
                <w:b/>
                <w:bCs/>
                <w:color w:val="000000"/>
                <w:kern w:val="0"/>
                <w:sz w:val="22"/>
              </w:rPr>
            </w:pPr>
          </w:p>
        </w:tc>
        <w:tc>
          <w:tcPr>
            <w:tcW w:w="1440" w:type="dxa"/>
            <w:tcBorders>
              <w:top w:val="nil"/>
              <w:left w:val="nil"/>
              <w:bottom w:val="single" w:color="auto" w:sz="4" w:space="0"/>
              <w:right w:val="single" w:color="auto" w:sz="4" w:space="0"/>
            </w:tcBorders>
            <w:vAlign w:val="center"/>
          </w:tcPr>
          <w:p w14:paraId="37CBC239">
            <w:pPr>
              <w:widowControl/>
              <w:spacing w:line="560" w:lineRule="exact"/>
              <w:jc w:val="left"/>
              <w:rPr>
                <w:rFonts w:ascii="TimesNewRoman" w:hAnsi="TimesNewRoman" w:cs="TimesNewRoman"/>
                <w:color w:val="000000"/>
                <w:kern w:val="0"/>
                <w:sz w:val="22"/>
              </w:rPr>
            </w:pPr>
          </w:p>
        </w:tc>
        <w:tc>
          <w:tcPr>
            <w:tcW w:w="1360" w:type="dxa"/>
            <w:tcBorders>
              <w:top w:val="nil"/>
              <w:left w:val="nil"/>
              <w:bottom w:val="single" w:color="auto" w:sz="4" w:space="0"/>
              <w:right w:val="single" w:color="auto" w:sz="4" w:space="0"/>
            </w:tcBorders>
            <w:vAlign w:val="center"/>
          </w:tcPr>
          <w:p w14:paraId="4E80EE10">
            <w:pPr>
              <w:widowControl/>
              <w:spacing w:line="560" w:lineRule="exact"/>
              <w:jc w:val="center"/>
              <w:rPr>
                <w:rFonts w:ascii="TimesNewRoman" w:hAnsi="TimesNewRoman" w:cs="TimesNewRoman"/>
                <w:b/>
                <w:bCs/>
                <w:color w:val="000000"/>
                <w:kern w:val="0"/>
                <w:sz w:val="22"/>
              </w:rPr>
            </w:pPr>
          </w:p>
        </w:tc>
        <w:tc>
          <w:tcPr>
            <w:tcW w:w="920" w:type="dxa"/>
            <w:tcBorders>
              <w:top w:val="nil"/>
              <w:left w:val="nil"/>
              <w:bottom w:val="single" w:color="auto" w:sz="4" w:space="0"/>
              <w:right w:val="single" w:color="auto" w:sz="4" w:space="0"/>
            </w:tcBorders>
            <w:vAlign w:val="center"/>
          </w:tcPr>
          <w:p w14:paraId="747D1461">
            <w:pPr>
              <w:widowControl/>
              <w:spacing w:line="560" w:lineRule="exact"/>
              <w:jc w:val="right"/>
              <w:rPr>
                <w:rFonts w:ascii="TimesNewRoman" w:hAnsi="TimesNewRoman" w:cs="TimesNewRoman"/>
                <w:b/>
                <w:bCs/>
                <w:color w:val="000000"/>
                <w:kern w:val="0"/>
                <w:sz w:val="22"/>
              </w:rPr>
            </w:pPr>
          </w:p>
        </w:tc>
        <w:tc>
          <w:tcPr>
            <w:tcW w:w="1220" w:type="dxa"/>
            <w:tcBorders>
              <w:top w:val="nil"/>
              <w:left w:val="nil"/>
              <w:bottom w:val="single" w:color="auto" w:sz="4" w:space="0"/>
              <w:right w:val="single" w:color="auto" w:sz="4" w:space="0"/>
            </w:tcBorders>
            <w:vAlign w:val="center"/>
          </w:tcPr>
          <w:p w14:paraId="61724B34">
            <w:pPr>
              <w:widowControl/>
              <w:spacing w:line="560" w:lineRule="exact"/>
              <w:jc w:val="right"/>
              <w:rPr>
                <w:rFonts w:ascii="TimesNewRoman" w:hAnsi="TimesNewRoman" w:cs="TimesNewRoman"/>
                <w:b/>
                <w:bCs/>
                <w:color w:val="000000"/>
                <w:kern w:val="0"/>
                <w:sz w:val="22"/>
              </w:rPr>
            </w:pPr>
          </w:p>
        </w:tc>
        <w:tc>
          <w:tcPr>
            <w:tcW w:w="1220" w:type="dxa"/>
            <w:tcBorders>
              <w:top w:val="nil"/>
              <w:left w:val="nil"/>
              <w:bottom w:val="single" w:color="auto" w:sz="4" w:space="0"/>
              <w:right w:val="single" w:color="auto" w:sz="4" w:space="0"/>
            </w:tcBorders>
            <w:vAlign w:val="center"/>
          </w:tcPr>
          <w:p w14:paraId="158ED21A">
            <w:pPr>
              <w:widowControl/>
              <w:spacing w:line="560" w:lineRule="exact"/>
              <w:jc w:val="right"/>
              <w:rPr>
                <w:rFonts w:ascii="TimesNewRoman" w:hAnsi="TimesNewRoman" w:cs="TimesNewRoman"/>
                <w:b/>
                <w:bCs/>
                <w:color w:val="000000"/>
                <w:kern w:val="0"/>
                <w:sz w:val="22"/>
              </w:rPr>
            </w:pPr>
          </w:p>
        </w:tc>
        <w:tc>
          <w:tcPr>
            <w:tcW w:w="1220" w:type="dxa"/>
            <w:tcBorders>
              <w:top w:val="nil"/>
              <w:left w:val="nil"/>
              <w:bottom w:val="single" w:color="auto" w:sz="4" w:space="0"/>
              <w:right w:val="single" w:color="auto" w:sz="4" w:space="0"/>
            </w:tcBorders>
            <w:vAlign w:val="center"/>
          </w:tcPr>
          <w:p w14:paraId="4837E63F">
            <w:pPr>
              <w:widowControl/>
              <w:spacing w:line="560" w:lineRule="exact"/>
              <w:jc w:val="right"/>
              <w:rPr>
                <w:rFonts w:ascii="TimesNewRoman" w:hAnsi="TimesNewRoman" w:cs="TimesNewRoman"/>
                <w:b/>
                <w:bCs/>
                <w:color w:val="000000"/>
                <w:kern w:val="0"/>
                <w:sz w:val="22"/>
              </w:rPr>
            </w:pPr>
          </w:p>
        </w:tc>
        <w:tc>
          <w:tcPr>
            <w:tcW w:w="1220" w:type="dxa"/>
            <w:tcBorders>
              <w:top w:val="nil"/>
              <w:left w:val="nil"/>
              <w:bottom w:val="single" w:color="auto" w:sz="4" w:space="0"/>
              <w:right w:val="single" w:color="auto" w:sz="4" w:space="0"/>
            </w:tcBorders>
            <w:vAlign w:val="center"/>
          </w:tcPr>
          <w:p w14:paraId="22EC8A2D">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1F17B236">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083031B8">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020" w:type="dxa"/>
            <w:tcBorders>
              <w:top w:val="nil"/>
              <w:left w:val="nil"/>
              <w:bottom w:val="single" w:color="auto" w:sz="4" w:space="0"/>
              <w:right w:val="single" w:color="auto" w:sz="4" w:space="0"/>
            </w:tcBorders>
            <w:vAlign w:val="center"/>
          </w:tcPr>
          <w:p w14:paraId="05262951">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880" w:type="dxa"/>
            <w:tcBorders>
              <w:top w:val="nil"/>
              <w:left w:val="nil"/>
              <w:bottom w:val="single" w:color="auto" w:sz="4" w:space="0"/>
              <w:right w:val="single" w:color="auto" w:sz="4" w:space="0"/>
            </w:tcBorders>
            <w:vAlign w:val="center"/>
          </w:tcPr>
          <w:p w14:paraId="5CBC8572">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r w14:paraId="7287AC8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034F08F1">
            <w:pPr>
              <w:widowControl/>
              <w:spacing w:line="560" w:lineRule="exact"/>
              <w:jc w:val="left"/>
              <w:rPr>
                <w:rFonts w:ascii="TimesNewRoman" w:hAnsi="TimesNewRoman" w:cs="TimesNewRoman"/>
                <w:color w:val="000000"/>
                <w:kern w:val="0"/>
                <w:sz w:val="22"/>
              </w:rPr>
            </w:pPr>
          </w:p>
        </w:tc>
        <w:tc>
          <w:tcPr>
            <w:tcW w:w="1440" w:type="dxa"/>
            <w:tcBorders>
              <w:top w:val="nil"/>
              <w:left w:val="nil"/>
              <w:bottom w:val="single" w:color="auto" w:sz="4" w:space="0"/>
              <w:right w:val="single" w:color="auto" w:sz="4" w:space="0"/>
            </w:tcBorders>
            <w:vAlign w:val="center"/>
          </w:tcPr>
          <w:p w14:paraId="559467C7">
            <w:pPr>
              <w:widowControl/>
              <w:spacing w:line="560" w:lineRule="exact"/>
              <w:jc w:val="left"/>
              <w:rPr>
                <w:rFonts w:ascii="TimesNewRoman" w:hAnsi="TimesNewRoman" w:cs="TimesNewRoman"/>
                <w:color w:val="000000"/>
                <w:kern w:val="0"/>
                <w:sz w:val="22"/>
              </w:rPr>
            </w:pPr>
          </w:p>
        </w:tc>
        <w:tc>
          <w:tcPr>
            <w:tcW w:w="1360" w:type="dxa"/>
            <w:tcBorders>
              <w:top w:val="nil"/>
              <w:left w:val="nil"/>
              <w:bottom w:val="single" w:color="auto" w:sz="4" w:space="0"/>
              <w:right w:val="single" w:color="auto" w:sz="4" w:space="0"/>
            </w:tcBorders>
            <w:vAlign w:val="center"/>
          </w:tcPr>
          <w:p w14:paraId="555E5B61">
            <w:pPr>
              <w:widowControl/>
              <w:spacing w:line="560" w:lineRule="exact"/>
              <w:jc w:val="lef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5133B3AC">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372F6CA1">
            <w:pPr>
              <w:widowControl/>
              <w:spacing w:line="560" w:lineRule="exact"/>
              <w:jc w:val="lef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7DE998F8">
            <w:pPr>
              <w:widowControl/>
              <w:spacing w:line="560" w:lineRule="exact"/>
              <w:jc w:val="lef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54A739E1">
            <w:pPr>
              <w:widowControl/>
              <w:spacing w:line="560" w:lineRule="exact"/>
              <w:jc w:val="lef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748220F9">
            <w:pPr>
              <w:widowControl/>
              <w:spacing w:line="560" w:lineRule="exact"/>
              <w:jc w:val="lef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0612D967">
            <w:pPr>
              <w:widowControl/>
              <w:spacing w:line="560" w:lineRule="exact"/>
              <w:jc w:val="lef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52BFFCA0">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020" w:type="dxa"/>
            <w:tcBorders>
              <w:top w:val="nil"/>
              <w:left w:val="nil"/>
              <w:bottom w:val="single" w:color="auto" w:sz="4" w:space="0"/>
              <w:right w:val="single" w:color="auto" w:sz="4" w:space="0"/>
            </w:tcBorders>
            <w:vAlign w:val="center"/>
          </w:tcPr>
          <w:p w14:paraId="00330F2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80" w:type="dxa"/>
            <w:tcBorders>
              <w:top w:val="nil"/>
              <w:left w:val="nil"/>
              <w:bottom w:val="single" w:color="auto" w:sz="4" w:space="0"/>
              <w:right w:val="single" w:color="auto" w:sz="4" w:space="0"/>
            </w:tcBorders>
            <w:vAlign w:val="center"/>
          </w:tcPr>
          <w:p w14:paraId="22A97DE0">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14BFA3BE">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5F2FCB77">
            <w:pPr>
              <w:widowControl/>
              <w:spacing w:line="560" w:lineRule="exact"/>
              <w:jc w:val="left"/>
              <w:rPr>
                <w:rFonts w:ascii="TimesNewRoman" w:hAnsi="TimesNewRoman" w:cs="TimesNewRoman"/>
                <w:color w:val="000000"/>
                <w:kern w:val="0"/>
                <w:sz w:val="22"/>
              </w:rPr>
            </w:pPr>
          </w:p>
        </w:tc>
        <w:tc>
          <w:tcPr>
            <w:tcW w:w="1440" w:type="dxa"/>
            <w:tcBorders>
              <w:top w:val="nil"/>
              <w:left w:val="nil"/>
              <w:bottom w:val="single" w:color="auto" w:sz="4" w:space="0"/>
              <w:right w:val="single" w:color="auto" w:sz="4" w:space="0"/>
            </w:tcBorders>
            <w:vAlign w:val="center"/>
          </w:tcPr>
          <w:p w14:paraId="3022430C">
            <w:pPr>
              <w:widowControl/>
              <w:spacing w:line="560" w:lineRule="exact"/>
              <w:jc w:val="center"/>
              <w:rPr>
                <w:rFonts w:ascii="TimesNewRoman" w:hAnsi="TimesNewRoman" w:cs="TimesNewRoman"/>
                <w:color w:val="000000"/>
                <w:kern w:val="0"/>
                <w:sz w:val="22"/>
              </w:rPr>
            </w:pPr>
          </w:p>
        </w:tc>
        <w:tc>
          <w:tcPr>
            <w:tcW w:w="1360" w:type="dxa"/>
            <w:tcBorders>
              <w:top w:val="nil"/>
              <w:left w:val="nil"/>
              <w:bottom w:val="single" w:color="auto" w:sz="4" w:space="0"/>
              <w:right w:val="single" w:color="auto" w:sz="4" w:space="0"/>
            </w:tcBorders>
            <w:vAlign w:val="center"/>
          </w:tcPr>
          <w:p w14:paraId="6AB09ED9">
            <w:pPr>
              <w:widowControl/>
              <w:spacing w:line="560" w:lineRule="exact"/>
              <w:jc w:val="lef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415111ED">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66060DAE">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646792BC">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308845EB">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3986A55F">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6B4C7C9B">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1C51C02E">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020" w:type="dxa"/>
            <w:tcBorders>
              <w:top w:val="nil"/>
              <w:left w:val="nil"/>
              <w:bottom w:val="single" w:color="auto" w:sz="4" w:space="0"/>
              <w:right w:val="single" w:color="auto" w:sz="4" w:space="0"/>
            </w:tcBorders>
            <w:vAlign w:val="center"/>
          </w:tcPr>
          <w:p w14:paraId="7C3875D0">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80" w:type="dxa"/>
            <w:tcBorders>
              <w:top w:val="nil"/>
              <w:left w:val="nil"/>
              <w:bottom w:val="single" w:color="auto" w:sz="4" w:space="0"/>
              <w:right w:val="single" w:color="auto" w:sz="4" w:space="0"/>
            </w:tcBorders>
            <w:vAlign w:val="center"/>
          </w:tcPr>
          <w:p w14:paraId="0C686463">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7DB36D4C">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14:paraId="146CE115">
            <w:pPr>
              <w:widowControl/>
              <w:spacing w:line="560" w:lineRule="exact"/>
              <w:jc w:val="left"/>
              <w:rPr>
                <w:rFonts w:ascii="TimesNewRoman" w:hAnsi="TimesNewRoman" w:cs="TimesNewRoman"/>
                <w:color w:val="000000"/>
                <w:kern w:val="0"/>
                <w:sz w:val="22"/>
              </w:rPr>
            </w:pPr>
          </w:p>
        </w:tc>
        <w:tc>
          <w:tcPr>
            <w:tcW w:w="1440" w:type="dxa"/>
            <w:tcBorders>
              <w:top w:val="nil"/>
              <w:left w:val="nil"/>
              <w:bottom w:val="single" w:color="auto" w:sz="4" w:space="0"/>
              <w:right w:val="single" w:color="auto" w:sz="4" w:space="0"/>
            </w:tcBorders>
            <w:vAlign w:val="center"/>
          </w:tcPr>
          <w:p w14:paraId="73C41394">
            <w:pPr>
              <w:widowControl/>
              <w:spacing w:line="560" w:lineRule="exact"/>
              <w:jc w:val="center"/>
              <w:rPr>
                <w:rFonts w:ascii="TimesNewRoman" w:hAnsi="TimesNewRoman" w:cs="TimesNewRoman"/>
                <w:color w:val="000000"/>
                <w:kern w:val="0"/>
                <w:sz w:val="22"/>
              </w:rPr>
            </w:pPr>
          </w:p>
        </w:tc>
        <w:tc>
          <w:tcPr>
            <w:tcW w:w="1360" w:type="dxa"/>
            <w:tcBorders>
              <w:top w:val="nil"/>
              <w:left w:val="nil"/>
              <w:bottom w:val="single" w:color="auto" w:sz="4" w:space="0"/>
              <w:right w:val="single" w:color="auto" w:sz="4" w:space="0"/>
            </w:tcBorders>
            <w:vAlign w:val="center"/>
          </w:tcPr>
          <w:p w14:paraId="29497F42">
            <w:pPr>
              <w:widowControl/>
              <w:spacing w:line="560" w:lineRule="exact"/>
              <w:jc w:val="left"/>
              <w:rPr>
                <w:rFonts w:ascii="TimesNewRoman" w:hAnsi="TimesNewRoman" w:cs="TimesNewRoman"/>
                <w:color w:val="000000"/>
                <w:kern w:val="0"/>
                <w:sz w:val="22"/>
              </w:rPr>
            </w:pPr>
          </w:p>
        </w:tc>
        <w:tc>
          <w:tcPr>
            <w:tcW w:w="920" w:type="dxa"/>
            <w:tcBorders>
              <w:top w:val="nil"/>
              <w:left w:val="nil"/>
              <w:bottom w:val="single" w:color="auto" w:sz="4" w:space="0"/>
              <w:right w:val="single" w:color="auto" w:sz="4" w:space="0"/>
            </w:tcBorders>
            <w:vAlign w:val="center"/>
          </w:tcPr>
          <w:p w14:paraId="3FBAC895">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2D2B80BF">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1E8D138B">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20B51CF6">
            <w:pPr>
              <w:widowControl/>
              <w:spacing w:line="560" w:lineRule="exact"/>
              <w:jc w:val="right"/>
              <w:rPr>
                <w:rFonts w:ascii="TimesNewRoman" w:hAnsi="TimesNewRoman" w:cs="TimesNewRoman"/>
                <w:color w:val="000000"/>
                <w:kern w:val="0"/>
                <w:sz w:val="22"/>
              </w:rPr>
            </w:pPr>
          </w:p>
        </w:tc>
        <w:tc>
          <w:tcPr>
            <w:tcW w:w="1220" w:type="dxa"/>
            <w:tcBorders>
              <w:top w:val="nil"/>
              <w:left w:val="nil"/>
              <w:bottom w:val="single" w:color="auto" w:sz="4" w:space="0"/>
              <w:right w:val="single" w:color="auto" w:sz="4" w:space="0"/>
            </w:tcBorders>
            <w:vAlign w:val="center"/>
          </w:tcPr>
          <w:p w14:paraId="2206B6E1">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163283D9">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220" w:type="dxa"/>
            <w:tcBorders>
              <w:top w:val="nil"/>
              <w:left w:val="nil"/>
              <w:bottom w:val="single" w:color="auto" w:sz="4" w:space="0"/>
              <w:right w:val="single" w:color="auto" w:sz="4" w:space="0"/>
            </w:tcBorders>
            <w:vAlign w:val="center"/>
          </w:tcPr>
          <w:p w14:paraId="22FBCA96">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1020" w:type="dxa"/>
            <w:tcBorders>
              <w:top w:val="nil"/>
              <w:left w:val="nil"/>
              <w:bottom w:val="single" w:color="auto" w:sz="4" w:space="0"/>
              <w:right w:val="single" w:color="auto" w:sz="4" w:space="0"/>
            </w:tcBorders>
            <w:vAlign w:val="center"/>
          </w:tcPr>
          <w:p w14:paraId="15A698B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c>
          <w:tcPr>
            <w:tcW w:w="880" w:type="dxa"/>
            <w:tcBorders>
              <w:top w:val="nil"/>
              <w:left w:val="nil"/>
              <w:bottom w:val="single" w:color="auto" w:sz="4" w:space="0"/>
              <w:right w:val="single" w:color="auto" w:sz="4" w:space="0"/>
            </w:tcBorders>
            <w:vAlign w:val="center"/>
          </w:tcPr>
          <w:p w14:paraId="550BB724">
            <w:pPr>
              <w:widowControl/>
              <w:spacing w:line="560" w:lineRule="exact"/>
              <w:jc w:val="right"/>
              <w:rPr>
                <w:rFonts w:ascii="TimesNewRoman" w:hAnsi="TimesNewRoman" w:cs="TimesNewRoman"/>
                <w:color w:val="000000"/>
                <w:kern w:val="0"/>
                <w:sz w:val="22"/>
              </w:rPr>
            </w:pPr>
            <w:r>
              <w:rPr>
                <w:rFonts w:ascii="TimesNewRoman" w:hAnsi="TimesNewRoman" w:cs="TimesNewRoman"/>
                <w:color w:val="000000"/>
                <w:kern w:val="0"/>
                <w:sz w:val="22"/>
              </w:rPr>
              <w:t>　</w:t>
            </w:r>
          </w:p>
        </w:tc>
      </w:tr>
      <w:tr w14:paraId="679991D3">
        <w:tblPrEx>
          <w:tblCellMar>
            <w:top w:w="0" w:type="dxa"/>
            <w:left w:w="108" w:type="dxa"/>
            <w:bottom w:w="0" w:type="dxa"/>
            <w:right w:w="108" w:type="dxa"/>
          </w:tblCellMar>
        </w:tblPrEx>
        <w:trPr>
          <w:trHeight w:val="360" w:hRule="atLeast"/>
        </w:trPr>
        <w:tc>
          <w:tcPr>
            <w:tcW w:w="4000" w:type="dxa"/>
            <w:gridSpan w:val="3"/>
            <w:tcBorders>
              <w:top w:val="nil"/>
              <w:left w:val="single" w:color="auto" w:sz="4" w:space="0"/>
              <w:bottom w:val="single" w:color="auto" w:sz="4" w:space="0"/>
              <w:right w:val="single" w:color="auto" w:sz="4" w:space="0"/>
            </w:tcBorders>
            <w:vAlign w:val="center"/>
          </w:tcPr>
          <w:p w14:paraId="30B67883">
            <w:pPr>
              <w:widowControl/>
              <w:spacing w:line="560" w:lineRule="exact"/>
              <w:jc w:val="center"/>
              <w:rPr>
                <w:rFonts w:ascii="TimesNewRoman" w:hAnsi="TimesNewRoman" w:cs="TimesNewRoman"/>
                <w:b/>
                <w:bCs/>
                <w:color w:val="000000"/>
                <w:kern w:val="0"/>
                <w:sz w:val="22"/>
              </w:rPr>
            </w:pPr>
            <w:r>
              <w:rPr>
                <w:rFonts w:hint="eastAsia" w:ascii="TimesNewRoman" w:hAnsi="TimesNewRoman" w:cs="TimesNewRoman"/>
                <w:b/>
                <w:bCs/>
                <w:color w:val="000000"/>
                <w:kern w:val="0"/>
                <w:sz w:val="22"/>
              </w:rPr>
              <w:t xml:space="preserve">合 </w:t>
            </w:r>
            <w:r>
              <w:rPr>
                <w:rFonts w:ascii="TimesNewRoman" w:hAnsi="TimesNewRoman" w:cs="TimesNewRoman"/>
                <w:b/>
                <w:bCs/>
                <w:color w:val="000000"/>
                <w:kern w:val="0"/>
                <w:sz w:val="22"/>
              </w:rPr>
              <w:t>计　</w:t>
            </w:r>
          </w:p>
        </w:tc>
        <w:tc>
          <w:tcPr>
            <w:tcW w:w="920" w:type="dxa"/>
            <w:tcBorders>
              <w:top w:val="nil"/>
              <w:left w:val="nil"/>
              <w:bottom w:val="single" w:color="auto" w:sz="4" w:space="0"/>
              <w:right w:val="single" w:color="auto" w:sz="4" w:space="0"/>
            </w:tcBorders>
            <w:vAlign w:val="center"/>
          </w:tcPr>
          <w:p w14:paraId="7F3492D1">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67CD6A67">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50071686">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2A806FF9">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04F17B64">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43E85126">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220" w:type="dxa"/>
            <w:tcBorders>
              <w:top w:val="nil"/>
              <w:left w:val="nil"/>
              <w:bottom w:val="single" w:color="auto" w:sz="4" w:space="0"/>
              <w:right w:val="single" w:color="auto" w:sz="4" w:space="0"/>
            </w:tcBorders>
            <w:vAlign w:val="center"/>
          </w:tcPr>
          <w:p w14:paraId="27F0BD08">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1020" w:type="dxa"/>
            <w:tcBorders>
              <w:top w:val="nil"/>
              <w:left w:val="nil"/>
              <w:bottom w:val="single" w:color="auto" w:sz="4" w:space="0"/>
              <w:right w:val="single" w:color="auto" w:sz="4" w:space="0"/>
            </w:tcBorders>
            <w:vAlign w:val="center"/>
          </w:tcPr>
          <w:p w14:paraId="6856BFE2">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c>
          <w:tcPr>
            <w:tcW w:w="880" w:type="dxa"/>
            <w:tcBorders>
              <w:top w:val="nil"/>
              <w:left w:val="nil"/>
              <w:bottom w:val="single" w:color="auto" w:sz="4" w:space="0"/>
              <w:right w:val="single" w:color="auto" w:sz="4" w:space="0"/>
            </w:tcBorders>
            <w:vAlign w:val="center"/>
          </w:tcPr>
          <w:p w14:paraId="6570D63C">
            <w:pPr>
              <w:widowControl/>
              <w:spacing w:line="560" w:lineRule="exact"/>
              <w:jc w:val="right"/>
              <w:rPr>
                <w:rFonts w:ascii="TimesNewRoman" w:hAnsi="TimesNewRoman" w:cs="TimesNewRoman"/>
                <w:b/>
                <w:bCs/>
                <w:color w:val="000000"/>
                <w:kern w:val="0"/>
                <w:sz w:val="22"/>
              </w:rPr>
            </w:pPr>
            <w:r>
              <w:rPr>
                <w:rFonts w:ascii="TimesNewRoman" w:hAnsi="TimesNewRoman" w:cs="TimesNewRoman"/>
                <w:b/>
                <w:bCs/>
                <w:color w:val="000000"/>
                <w:kern w:val="0"/>
                <w:sz w:val="22"/>
              </w:rPr>
              <w:t>　</w:t>
            </w:r>
          </w:p>
        </w:tc>
      </w:tr>
    </w:tbl>
    <w:p w14:paraId="225C867E">
      <w:pPr>
        <w:spacing w:line="560" w:lineRule="exact"/>
        <w:rPr>
          <w:rFonts w:ascii="TimesNewRoman" w:hAnsi="TimesNewRoman" w:cs="TimesNewRoman"/>
          <w:color w:val="000000"/>
          <w:kern w:val="0"/>
          <w:sz w:val="22"/>
        </w:rPr>
      </w:pPr>
      <w:r>
        <w:rPr>
          <w:rFonts w:ascii="TimesNewRoman" w:hAnsi="TimesNewRoman" w:cs="TimesNewRoman"/>
          <w:color w:val="000000"/>
          <w:kern w:val="0"/>
          <w:sz w:val="22"/>
        </w:rPr>
        <w:t>说明：“</w:t>
      </w:r>
      <w:r>
        <w:rPr>
          <w:rFonts w:hint="eastAsia" w:ascii="TimesNewRoman" w:hAnsi="TimesNewRoman" w:cs="TimesNewRoman"/>
          <w:color w:val="000000"/>
          <w:kern w:val="0"/>
          <w:sz w:val="22"/>
        </w:rPr>
        <w:t>淮南市司法局法制研究中心</w:t>
      </w:r>
      <w:r>
        <w:rPr>
          <w:rFonts w:ascii="TimesNewRoman" w:hAnsi="TimesNewRoman" w:cs="TimesNewRoman"/>
          <w:color w:val="000000"/>
          <w:kern w:val="0"/>
          <w:sz w:val="22"/>
        </w:rPr>
        <w:t>没有使用一般公共预算拨款、政府性基金预算拨款、国有资本经营预算拨款、财政专户管理资金和单位资金安排的项目支出，故本表无数据”。</w:t>
      </w:r>
    </w:p>
    <w:p w14:paraId="423EBB28">
      <w:pPr>
        <w:spacing w:line="560" w:lineRule="exact"/>
        <w:rPr>
          <w:rFonts w:ascii="TimesNewRoman" w:hAnsi="TimesNewRoman" w:cs="TimesNewRoman"/>
          <w:color w:val="000000"/>
          <w:kern w:val="0"/>
          <w:sz w:val="22"/>
        </w:rPr>
        <w:sectPr>
          <w:pgSz w:w="16838" w:h="11906" w:orient="landscape"/>
          <w:pgMar w:top="1797" w:right="1440" w:bottom="1797" w:left="1440" w:header="850" w:footer="992" w:gutter="0"/>
          <w:pgNumType w:fmt="numberInDash"/>
          <w:cols w:space="720" w:num="1"/>
          <w:docGrid w:type="linesAndChars" w:linePitch="437" w:charSpace="2457"/>
        </w:sectPr>
      </w:pPr>
    </w:p>
    <w:p w14:paraId="4751411A">
      <w:pPr>
        <w:pStyle w:val="7"/>
        <w:wordWrap w:val="0"/>
        <w:adjustRightInd w:val="0"/>
        <w:snapToGrid w:val="0"/>
        <w:spacing w:afterLines="50" w:line="560" w:lineRule="exact"/>
        <w:jc w:val="center"/>
        <w:rPr>
          <w:rFonts w:ascii="TimesNewRoman" w:hAnsi="TimesNewRoman" w:cs="TimesNewRoman"/>
          <w:color w:val="000000"/>
          <w:sz w:val="20"/>
          <w:szCs w:val="20"/>
        </w:rPr>
      </w:pPr>
      <w:r>
        <w:rPr>
          <w:rFonts w:hint="eastAsia" w:ascii="TimesNewRoman" w:hAnsi="TimesNewRoman" w:cs="TimesNewRoman"/>
          <w:color w:val="000000"/>
          <w:sz w:val="20"/>
          <w:szCs w:val="20"/>
        </w:rPr>
        <w:t xml:space="preserve">                                                 </w:t>
      </w:r>
      <w:r>
        <w:rPr>
          <w:rFonts w:ascii="TimesNewRoman" w:hAnsi="TimesNewRoman" w:cs="TimesNewRoman"/>
          <w:color w:val="000000"/>
          <w:sz w:val="20"/>
          <w:szCs w:val="20"/>
        </w:rPr>
        <w:t xml:space="preserve">    单位公开表10</w:t>
      </w:r>
    </w:p>
    <w:tbl>
      <w:tblPr>
        <w:tblStyle w:val="8"/>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14:paraId="7336A89B">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698215BD">
            <w:pPr>
              <w:widowControl/>
              <w:spacing w:line="560" w:lineRule="exact"/>
              <w:jc w:val="center"/>
              <w:rPr>
                <w:rFonts w:ascii="TimesNewRoman" w:hAnsi="TimesNewRoman" w:eastAsia="华文中宋" w:cs="TimesNewRoman"/>
                <w:b/>
                <w:bCs/>
                <w:color w:val="000000"/>
                <w:kern w:val="0"/>
                <w:szCs w:val="32"/>
              </w:rPr>
            </w:pPr>
            <w:r>
              <w:rPr>
                <w:rFonts w:hint="eastAsia" w:ascii="宋体" w:hAnsi="宋体" w:eastAsia="宋体" w:cs="宋体"/>
                <w:b/>
                <w:bCs/>
                <w:color w:val="000000"/>
                <w:kern w:val="0"/>
                <w:szCs w:val="32"/>
              </w:rPr>
              <w:t>淮南市司法局法制研究中心</w:t>
            </w:r>
            <w:r>
              <w:rPr>
                <w:rFonts w:ascii="TimesNewRoman" w:hAnsi="TimesNewRoman" w:eastAsia="华文中宋" w:cs="TimesNewRoman"/>
                <w:b/>
                <w:bCs/>
                <w:color w:val="000000"/>
                <w:kern w:val="0"/>
                <w:szCs w:val="32"/>
              </w:rPr>
              <w:t>2026年政府采购支出表</w:t>
            </w:r>
          </w:p>
          <w:p w14:paraId="45DE2A54">
            <w:pPr>
              <w:widowControl/>
              <w:spacing w:line="560" w:lineRule="exact"/>
              <w:jc w:val="center"/>
              <w:rPr>
                <w:rFonts w:ascii="TimesNewRoman" w:hAnsi="TimesNewRoman" w:cs="TimesNewRoman"/>
                <w:b/>
                <w:bCs/>
                <w:color w:val="000000"/>
                <w:kern w:val="0"/>
                <w:szCs w:val="32"/>
              </w:rPr>
            </w:pPr>
            <w:r>
              <w:rPr>
                <w:rFonts w:ascii="TimesNewRoman" w:hAnsi="TimesNewRoman" w:cs="TimesNewRoman"/>
                <w:color w:val="000000"/>
                <w:kern w:val="0"/>
                <w:sz w:val="20"/>
              </w:rPr>
              <w:t xml:space="preserve">                                                                      单位：万元</w:t>
            </w:r>
          </w:p>
        </w:tc>
      </w:tr>
      <w:tr w14:paraId="2B4DDEB6">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6B1E7263">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项目名称</w:t>
            </w:r>
          </w:p>
        </w:tc>
        <w:tc>
          <w:tcPr>
            <w:tcW w:w="1150" w:type="dxa"/>
            <w:tcBorders>
              <w:top w:val="single" w:color="auto" w:sz="4" w:space="0"/>
              <w:left w:val="nil"/>
              <w:bottom w:val="nil"/>
              <w:right w:val="single" w:color="auto" w:sz="4" w:space="0"/>
            </w:tcBorders>
            <w:vAlign w:val="center"/>
          </w:tcPr>
          <w:p w14:paraId="00999548">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政府采购品目</w:t>
            </w:r>
          </w:p>
        </w:tc>
        <w:tc>
          <w:tcPr>
            <w:tcW w:w="900" w:type="dxa"/>
            <w:tcBorders>
              <w:top w:val="single" w:color="auto" w:sz="4" w:space="0"/>
              <w:left w:val="nil"/>
              <w:bottom w:val="nil"/>
              <w:right w:val="single" w:color="auto" w:sz="4" w:space="0"/>
            </w:tcBorders>
            <w:vAlign w:val="center"/>
          </w:tcPr>
          <w:p w14:paraId="432DA33B">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合计</w:t>
            </w:r>
          </w:p>
        </w:tc>
        <w:tc>
          <w:tcPr>
            <w:tcW w:w="1034" w:type="dxa"/>
            <w:tcBorders>
              <w:top w:val="single" w:color="auto" w:sz="4" w:space="0"/>
              <w:left w:val="nil"/>
              <w:bottom w:val="nil"/>
              <w:right w:val="single" w:color="auto" w:sz="4" w:space="0"/>
            </w:tcBorders>
            <w:vAlign w:val="center"/>
          </w:tcPr>
          <w:p w14:paraId="53F2633A">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一般公共预算</w:t>
            </w:r>
          </w:p>
        </w:tc>
        <w:tc>
          <w:tcPr>
            <w:tcW w:w="1147" w:type="dxa"/>
            <w:tcBorders>
              <w:top w:val="single" w:color="auto" w:sz="4" w:space="0"/>
              <w:left w:val="nil"/>
              <w:bottom w:val="nil"/>
              <w:right w:val="single" w:color="auto" w:sz="4" w:space="0"/>
            </w:tcBorders>
            <w:vAlign w:val="center"/>
          </w:tcPr>
          <w:p w14:paraId="3268A561">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政府性</w:t>
            </w:r>
          </w:p>
          <w:p w14:paraId="46BC96E7">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基金预算</w:t>
            </w:r>
          </w:p>
        </w:tc>
        <w:tc>
          <w:tcPr>
            <w:tcW w:w="1140" w:type="dxa"/>
            <w:tcBorders>
              <w:top w:val="single" w:color="auto" w:sz="4" w:space="0"/>
              <w:left w:val="nil"/>
              <w:bottom w:val="nil"/>
              <w:right w:val="single" w:color="auto" w:sz="4" w:space="0"/>
            </w:tcBorders>
            <w:vAlign w:val="center"/>
          </w:tcPr>
          <w:p w14:paraId="1CE4EBA6">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国有资本经营预算</w:t>
            </w:r>
          </w:p>
        </w:tc>
        <w:tc>
          <w:tcPr>
            <w:tcW w:w="1120" w:type="dxa"/>
            <w:tcBorders>
              <w:top w:val="single" w:color="auto" w:sz="4" w:space="0"/>
              <w:left w:val="nil"/>
              <w:bottom w:val="nil"/>
              <w:right w:val="single" w:color="auto" w:sz="4" w:space="0"/>
            </w:tcBorders>
            <w:vAlign w:val="center"/>
          </w:tcPr>
          <w:p w14:paraId="124267BF">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财政专户管理资金</w:t>
            </w:r>
          </w:p>
        </w:tc>
        <w:tc>
          <w:tcPr>
            <w:tcW w:w="1188" w:type="dxa"/>
            <w:tcBorders>
              <w:top w:val="single" w:color="auto" w:sz="4" w:space="0"/>
              <w:left w:val="nil"/>
              <w:bottom w:val="nil"/>
              <w:right w:val="single" w:color="auto" w:sz="4" w:space="0"/>
            </w:tcBorders>
            <w:vAlign w:val="center"/>
          </w:tcPr>
          <w:p w14:paraId="28731CD1">
            <w:pPr>
              <w:widowControl/>
              <w:spacing w:line="560" w:lineRule="exact"/>
              <w:jc w:val="center"/>
              <w:rPr>
                <w:rFonts w:ascii="TimesNewRoman" w:hAnsi="TimesNewRoman" w:cs="TimesNewRoman"/>
                <w:b/>
                <w:bCs/>
                <w:color w:val="000000"/>
                <w:kern w:val="0"/>
                <w:sz w:val="20"/>
              </w:rPr>
            </w:pPr>
            <w:r>
              <w:rPr>
                <w:rFonts w:ascii="TimesNewRoman" w:hAnsi="TimesNewRoman" w:cs="TimesNewRoman"/>
                <w:b/>
                <w:bCs/>
                <w:color w:val="000000"/>
                <w:kern w:val="0"/>
                <w:sz w:val="20"/>
              </w:rPr>
              <w:t>单位资金</w:t>
            </w:r>
          </w:p>
        </w:tc>
      </w:tr>
      <w:tr w14:paraId="1E4D1F7C">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3FA2D19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50" w:type="dxa"/>
            <w:tcBorders>
              <w:top w:val="single" w:color="auto" w:sz="4" w:space="0"/>
              <w:left w:val="nil"/>
              <w:bottom w:val="single" w:color="auto" w:sz="4" w:space="0"/>
              <w:right w:val="single" w:color="auto" w:sz="4" w:space="0"/>
            </w:tcBorders>
            <w:vAlign w:val="center"/>
          </w:tcPr>
          <w:p w14:paraId="110FF5B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00" w:type="dxa"/>
            <w:tcBorders>
              <w:top w:val="single" w:color="auto" w:sz="4" w:space="0"/>
              <w:left w:val="nil"/>
              <w:bottom w:val="single" w:color="auto" w:sz="4" w:space="0"/>
              <w:right w:val="single" w:color="auto" w:sz="4" w:space="0"/>
            </w:tcBorders>
            <w:vAlign w:val="center"/>
          </w:tcPr>
          <w:p w14:paraId="33E5643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single" w:color="auto" w:sz="4" w:space="0"/>
              <w:left w:val="nil"/>
              <w:bottom w:val="single" w:color="auto" w:sz="4" w:space="0"/>
              <w:right w:val="single" w:color="auto" w:sz="4" w:space="0"/>
            </w:tcBorders>
            <w:vAlign w:val="center"/>
          </w:tcPr>
          <w:p w14:paraId="5F1E57E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single" w:color="auto" w:sz="4" w:space="0"/>
              <w:left w:val="nil"/>
              <w:bottom w:val="single" w:color="auto" w:sz="4" w:space="0"/>
              <w:right w:val="single" w:color="auto" w:sz="4" w:space="0"/>
            </w:tcBorders>
            <w:vAlign w:val="center"/>
          </w:tcPr>
          <w:p w14:paraId="02BEB38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single" w:color="auto" w:sz="4" w:space="0"/>
              <w:left w:val="nil"/>
              <w:bottom w:val="single" w:color="auto" w:sz="4" w:space="0"/>
              <w:right w:val="single" w:color="auto" w:sz="4" w:space="0"/>
            </w:tcBorders>
            <w:vAlign w:val="center"/>
          </w:tcPr>
          <w:p w14:paraId="4F03C18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single" w:color="auto" w:sz="4" w:space="0"/>
              <w:left w:val="nil"/>
              <w:bottom w:val="single" w:color="auto" w:sz="4" w:space="0"/>
              <w:right w:val="single" w:color="auto" w:sz="4" w:space="0"/>
            </w:tcBorders>
            <w:vAlign w:val="center"/>
          </w:tcPr>
          <w:p w14:paraId="72995C9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single" w:color="auto" w:sz="4" w:space="0"/>
              <w:left w:val="nil"/>
              <w:bottom w:val="single" w:color="auto" w:sz="4" w:space="0"/>
              <w:right w:val="single" w:color="auto" w:sz="4" w:space="0"/>
            </w:tcBorders>
            <w:vAlign w:val="center"/>
          </w:tcPr>
          <w:p w14:paraId="3698CC8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86E295A">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1C7557F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50" w:type="dxa"/>
            <w:tcBorders>
              <w:top w:val="nil"/>
              <w:left w:val="nil"/>
              <w:bottom w:val="single" w:color="auto" w:sz="4" w:space="0"/>
              <w:right w:val="single" w:color="auto" w:sz="4" w:space="0"/>
            </w:tcBorders>
            <w:vAlign w:val="center"/>
          </w:tcPr>
          <w:p w14:paraId="656BEEE1">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00" w:type="dxa"/>
            <w:tcBorders>
              <w:top w:val="nil"/>
              <w:left w:val="nil"/>
              <w:bottom w:val="single" w:color="auto" w:sz="4" w:space="0"/>
              <w:right w:val="single" w:color="auto" w:sz="4" w:space="0"/>
            </w:tcBorders>
            <w:vAlign w:val="center"/>
          </w:tcPr>
          <w:p w14:paraId="7883CD3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nil"/>
              <w:left w:val="nil"/>
              <w:bottom w:val="single" w:color="auto" w:sz="4" w:space="0"/>
              <w:right w:val="single" w:color="auto" w:sz="4" w:space="0"/>
            </w:tcBorders>
            <w:vAlign w:val="center"/>
          </w:tcPr>
          <w:p w14:paraId="217532D7">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nil"/>
              <w:left w:val="nil"/>
              <w:bottom w:val="single" w:color="auto" w:sz="4" w:space="0"/>
              <w:right w:val="single" w:color="auto" w:sz="4" w:space="0"/>
            </w:tcBorders>
            <w:vAlign w:val="center"/>
          </w:tcPr>
          <w:p w14:paraId="7653C56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vAlign w:val="center"/>
          </w:tcPr>
          <w:p w14:paraId="29AAD7F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vAlign w:val="center"/>
          </w:tcPr>
          <w:p w14:paraId="7A9D523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vAlign w:val="center"/>
          </w:tcPr>
          <w:p w14:paraId="018873E0">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3FA0A7A">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50399B14">
            <w:pPr>
              <w:widowControl/>
              <w:spacing w:line="560" w:lineRule="exact"/>
              <w:jc w:val="left"/>
              <w:rPr>
                <w:rFonts w:ascii="TimesNewRoman" w:hAnsi="TimesNewRoman" w:cs="TimesNewRoman"/>
                <w:color w:val="000000"/>
                <w:kern w:val="0"/>
                <w:sz w:val="20"/>
              </w:rPr>
            </w:pPr>
          </w:p>
        </w:tc>
        <w:tc>
          <w:tcPr>
            <w:tcW w:w="1150" w:type="dxa"/>
            <w:tcBorders>
              <w:top w:val="nil"/>
              <w:left w:val="nil"/>
              <w:bottom w:val="single" w:color="auto" w:sz="4" w:space="0"/>
              <w:right w:val="single" w:color="auto" w:sz="4" w:space="0"/>
            </w:tcBorders>
            <w:vAlign w:val="center"/>
          </w:tcPr>
          <w:p w14:paraId="560059AB">
            <w:pPr>
              <w:widowControl/>
              <w:spacing w:line="560" w:lineRule="exact"/>
              <w:jc w:val="left"/>
              <w:rPr>
                <w:rFonts w:ascii="TimesNewRoman" w:hAnsi="TimesNewRoman" w:cs="TimesNewRoman"/>
                <w:color w:val="000000"/>
                <w:kern w:val="0"/>
                <w:sz w:val="20"/>
              </w:rPr>
            </w:pPr>
          </w:p>
        </w:tc>
        <w:tc>
          <w:tcPr>
            <w:tcW w:w="900" w:type="dxa"/>
            <w:tcBorders>
              <w:top w:val="nil"/>
              <w:left w:val="nil"/>
              <w:bottom w:val="single" w:color="auto" w:sz="4" w:space="0"/>
              <w:right w:val="single" w:color="auto" w:sz="4" w:space="0"/>
            </w:tcBorders>
            <w:vAlign w:val="center"/>
          </w:tcPr>
          <w:p w14:paraId="5FFA4519">
            <w:pPr>
              <w:widowControl/>
              <w:spacing w:line="560" w:lineRule="exact"/>
              <w:jc w:val="right"/>
              <w:rPr>
                <w:rFonts w:ascii="TimesNewRoman" w:hAnsi="TimesNewRoman" w:cs="TimesNewRoman"/>
                <w:color w:val="000000"/>
                <w:kern w:val="0"/>
                <w:sz w:val="20"/>
              </w:rPr>
            </w:pPr>
          </w:p>
        </w:tc>
        <w:tc>
          <w:tcPr>
            <w:tcW w:w="1034" w:type="dxa"/>
            <w:tcBorders>
              <w:top w:val="nil"/>
              <w:left w:val="nil"/>
              <w:bottom w:val="single" w:color="auto" w:sz="4" w:space="0"/>
              <w:right w:val="single" w:color="auto" w:sz="4" w:space="0"/>
            </w:tcBorders>
            <w:vAlign w:val="center"/>
          </w:tcPr>
          <w:p w14:paraId="46B5C212">
            <w:pPr>
              <w:widowControl/>
              <w:spacing w:line="560" w:lineRule="exact"/>
              <w:jc w:val="right"/>
              <w:rPr>
                <w:rFonts w:ascii="TimesNewRoman" w:hAnsi="TimesNewRoman" w:cs="TimesNewRoman"/>
                <w:color w:val="000000"/>
                <w:kern w:val="0"/>
                <w:sz w:val="20"/>
              </w:rPr>
            </w:pPr>
          </w:p>
        </w:tc>
        <w:tc>
          <w:tcPr>
            <w:tcW w:w="1147" w:type="dxa"/>
            <w:tcBorders>
              <w:top w:val="nil"/>
              <w:left w:val="nil"/>
              <w:bottom w:val="single" w:color="auto" w:sz="4" w:space="0"/>
              <w:right w:val="single" w:color="auto" w:sz="4" w:space="0"/>
            </w:tcBorders>
            <w:vAlign w:val="center"/>
          </w:tcPr>
          <w:p w14:paraId="6BB5D9AA">
            <w:pPr>
              <w:widowControl/>
              <w:spacing w:line="560" w:lineRule="exact"/>
              <w:jc w:val="right"/>
              <w:rPr>
                <w:rFonts w:ascii="TimesNewRoman" w:hAnsi="TimesNewRoman" w:cs="TimesNewRoman"/>
                <w:color w:val="000000"/>
                <w:kern w:val="0"/>
                <w:sz w:val="20"/>
              </w:rPr>
            </w:pPr>
          </w:p>
        </w:tc>
        <w:tc>
          <w:tcPr>
            <w:tcW w:w="1140" w:type="dxa"/>
            <w:tcBorders>
              <w:top w:val="nil"/>
              <w:left w:val="nil"/>
              <w:bottom w:val="single" w:color="auto" w:sz="4" w:space="0"/>
              <w:right w:val="single" w:color="auto" w:sz="4" w:space="0"/>
            </w:tcBorders>
            <w:vAlign w:val="center"/>
          </w:tcPr>
          <w:p w14:paraId="2155A133">
            <w:pPr>
              <w:widowControl/>
              <w:spacing w:line="560" w:lineRule="exact"/>
              <w:jc w:val="right"/>
              <w:rPr>
                <w:rFonts w:ascii="TimesNewRoman" w:hAnsi="TimesNewRoman" w:cs="TimesNewRoman"/>
                <w:color w:val="000000"/>
                <w:kern w:val="0"/>
                <w:sz w:val="20"/>
              </w:rPr>
            </w:pPr>
          </w:p>
        </w:tc>
        <w:tc>
          <w:tcPr>
            <w:tcW w:w="1120" w:type="dxa"/>
            <w:tcBorders>
              <w:top w:val="nil"/>
              <w:left w:val="nil"/>
              <w:bottom w:val="single" w:color="auto" w:sz="4" w:space="0"/>
              <w:right w:val="single" w:color="auto" w:sz="4" w:space="0"/>
            </w:tcBorders>
            <w:vAlign w:val="center"/>
          </w:tcPr>
          <w:p w14:paraId="086C79DC">
            <w:pPr>
              <w:widowControl/>
              <w:spacing w:line="560" w:lineRule="exact"/>
              <w:jc w:val="right"/>
              <w:rPr>
                <w:rFonts w:ascii="TimesNewRoman" w:hAnsi="TimesNewRoman" w:cs="TimesNewRoman"/>
                <w:color w:val="000000"/>
                <w:kern w:val="0"/>
                <w:sz w:val="20"/>
              </w:rPr>
            </w:pPr>
          </w:p>
        </w:tc>
        <w:tc>
          <w:tcPr>
            <w:tcW w:w="1188" w:type="dxa"/>
            <w:tcBorders>
              <w:top w:val="nil"/>
              <w:left w:val="nil"/>
              <w:bottom w:val="single" w:color="auto" w:sz="4" w:space="0"/>
              <w:right w:val="single" w:color="auto" w:sz="4" w:space="0"/>
            </w:tcBorders>
            <w:vAlign w:val="center"/>
          </w:tcPr>
          <w:p w14:paraId="7290F180">
            <w:pPr>
              <w:widowControl/>
              <w:spacing w:line="560" w:lineRule="exact"/>
              <w:jc w:val="right"/>
              <w:rPr>
                <w:rFonts w:ascii="TimesNewRoman" w:hAnsi="TimesNewRoman" w:cs="TimesNewRoman"/>
                <w:color w:val="000000"/>
                <w:kern w:val="0"/>
                <w:sz w:val="20"/>
              </w:rPr>
            </w:pPr>
          </w:p>
        </w:tc>
      </w:tr>
      <w:tr w14:paraId="14EC4E67">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00257B29">
            <w:pPr>
              <w:widowControl/>
              <w:spacing w:line="560" w:lineRule="exact"/>
              <w:jc w:val="left"/>
              <w:rPr>
                <w:rFonts w:ascii="TimesNewRoman" w:hAnsi="TimesNewRoman" w:cs="TimesNewRoman"/>
                <w:color w:val="000000"/>
                <w:kern w:val="0"/>
                <w:sz w:val="20"/>
              </w:rPr>
            </w:pPr>
          </w:p>
        </w:tc>
        <w:tc>
          <w:tcPr>
            <w:tcW w:w="1150" w:type="dxa"/>
            <w:tcBorders>
              <w:top w:val="nil"/>
              <w:left w:val="nil"/>
              <w:bottom w:val="single" w:color="auto" w:sz="4" w:space="0"/>
              <w:right w:val="single" w:color="auto" w:sz="4" w:space="0"/>
            </w:tcBorders>
            <w:vAlign w:val="center"/>
          </w:tcPr>
          <w:p w14:paraId="636635AE">
            <w:pPr>
              <w:widowControl/>
              <w:spacing w:line="560" w:lineRule="exact"/>
              <w:jc w:val="left"/>
              <w:rPr>
                <w:rFonts w:ascii="TimesNewRoman" w:hAnsi="TimesNewRoman" w:cs="TimesNewRoman"/>
                <w:color w:val="000000"/>
                <w:kern w:val="0"/>
                <w:sz w:val="20"/>
              </w:rPr>
            </w:pPr>
          </w:p>
        </w:tc>
        <w:tc>
          <w:tcPr>
            <w:tcW w:w="900" w:type="dxa"/>
            <w:tcBorders>
              <w:top w:val="nil"/>
              <w:left w:val="nil"/>
              <w:bottom w:val="single" w:color="auto" w:sz="4" w:space="0"/>
              <w:right w:val="single" w:color="auto" w:sz="4" w:space="0"/>
            </w:tcBorders>
            <w:vAlign w:val="center"/>
          </w:tcPr>
          <w:p w14:paraId="5F6A86F7">
            <w:pPr>
              <w:widowControl/>
              <w:spacing w:line="560" w:lineRule="exact"/>
              <w:jc w:val="right"/>
              <w:rPr>
                <w:rFonts w:ascii="TimesNewRoman" w:hAnsi="TimesNewRoman" w:cs="TimesNewRoman"/>
                <w:color w:val="000000"/>
                <w:kern w:val="0"/>
                <w:sz w:val="20"/>
              </w:rPr>
            </w:pPr>
          </w:p>
        </w:tc>
        <w:tc>
          <w:tcPr>
            <w:tcW w:w="1034" w:type="dxa"/>
            <w:tcBorders>
              <w:top w:val="nil"/>
              <w:left w:val="nil"/>
              <w:bottom w:val="single" w:color="auto" w:sz="4" w:space="0"/>
              <w:right w:val="single" w:color="auto" w:sz="4" w:space="0"/>
            </w:tcBorders>
            <w:vAlign w:val="center"/>
          </w:tcPr>
          <w:p w14:paraId="79CD24D8">
            <w:pPr>
              <w:widowControl/>
              <w:spacing w:line="560" w:lineRule="exact"/>
              <w:jc w:val="right"/>
              <w:rPr>
                <w:rFonts w:ascii="TimesNewRoman" w:hAnsi="TimesNewRoman" w:cs="TimesNewRoman"/>
                <w:color w:val="000000"/>
                <w:kern w:val="0"/>
                <w:sz w:val="20"/>
              </w:rPr>
            </w:pPr>
          </w:p>
        </w:tc>
        <w:tc>
          <w:tcPr>
            <w:tcW w:w="1147" w:type="dxa"/>
            <w:tcBorders>
              <w:top w:val="nil"/>
              <w:left w:val="nil"/>
              <w:bottom w:val="single" w:color="auto" w:sz="4" w:space="0"/>
              <w:right w:val="single" w:color="auto" w:sz="4" w:space="0"/>
            </w:tcBorders>
            <w:vAlign w:val="center"/>
          </w:tcPr>
          <w:p w14:paraId="5AFBEA2E">
            <w:pPr>
              <w:widowControl/>
              <w:spacing w:line="560" w:lineRule="exact"/>
              <w:jc w:val="right"/>
              <w:rPr>
                <w:rFonts w:ascii="TimesNewRoman" w:hAnsi="TimesNewRoman" w:cs="TimesNewRoman"/>
                <w:color w:val="000000"/>
                <w:kern w:val="0"/>
                <w:sz w:val="20"/>
              </w:rPr>
            </w:pPr>
          </w:p>
        </w:tc>
        <w:tc>
          <w:tcPr>
            <w:tcW w:w="1140" w:type="dxa"/>
            <w:tcBorders>
              <w:top w:val="nil"/>
              <w:left w:val="nil"/>
              <w:bottom w:val="single" w:color="auto" w:sz="4" w:space="0"/>
              <w:right w:val="single" w:color="auto" w:sz="4" w:space="0"/>
            </w:tcBorders>
            <w:vAlign w:val="center"/>
          </w:tcPr>
          <w:p w14:paraId="492AF272">
            <w:pPr>
              <w:widowControl/>
              <w:spacing w:line="560" w:lineRule="exact"/>
              <w:jc w:val="right"/>
              <w:rPr>
                <w:rFonts w:ascii="TimesNewRoman" w:hAnsi="TimesNewRoman" w:cs="TimesNewRoman"/>
                <w:color w:val="000000"/>
                <w:kern w:val="0"/>
                <w:sz w:val="20"/>
              </w:rPr>
            </w:pPr>
          </w:p>
        </w:tc>
        <w:tc>
          <w:tcPr>
            <w:tcW w:w="1120" w:type="dxa"/>
            <w:tcBorders>
              <w:top w:val="nil"/>
              <w:left w:val="nil"/>
              <w:bottom w:val="single" w:color="auto" w:sz="4" w:space="0"/>
              <w:right w:val="single" w:color="auto" w:sz="4" w:space="0"/>
            </w:tcBorders>
            <w:vAlign w:val="center"/>
          </w:tcPr>
          <w:p w14:paraId="510248B3">
            <w:pPr>
              <w:widowControl/>
              <w:spacing w:line="560" w:lineRule="exact"/>
              <w:jc w:val="right"/>
              <w:rPr>
                <w:rFonts w:ascii="TimesNewRoman" w:hAnsi="TimesNewRoman" w:cs="TimesNewRoman"/>
                <w:color w:val="000000"/>
                <w:kern w:val="0"/>
                <w:sz w:val="20"/>
              </w:rPr>
            </w:pPr>
          </w:p>
        </w:tc>
        <w:tc>
          <w:tcPr>
            <w:tcW w:w="1188" w:type="dxa"/>
            <w:tcBorders>
              <w:top w:val="nil"/>
              <w:left w:val="nil"/>
              <w:bottom w:val="single" w:color="auto" w:sz="4" w:space="0"/>
              <w:right w:val="single" w:color="auto" w:sz="4" w:space="0"/>
            </w:tcBorders>
            <w:vAlign w:val="center"/>
          </w:tcPr>
          <w:p w14:paraId="3835B213">
            <w:pPr>
              <w:widowControl/>
              <w:spacing w:line="560" w:lineRule="exact"/>
              <w:jc w:val="right"/>
              <w:rPr>
                <w:rFonts w:ascii="TimesNewRoman" w:hAnsi="TimesNewRoman" w:cs="TimesNewRoman"/>
                <w:color w:val="000000"/>
                <w:kern w:val="0"/>
                <w:sz w:val="20"/>
              </w:rPr>
            </w:pPr>
          </w:p>
        </w:tc>
      </w:tr>
      <w:tr w14:paraId="5D080136">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79B89D85">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50" w:type="dxa"/>
            <w:tcBorders>
              <w:top w:val="nil"/>
              <w:left w:val="nil"/>
              <w:bottom w:val="single" w:color="auto" w:sz="4" w:space="0"/>
              <w:right w:val="single" w:color="auto" w:sz="4" w:space="0"/>
            </w:tcBorders>
            <w:vAlign w:val="center"/>
          </w:tcPr>
          <w:p w14:paraId="423D5847">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00" w:type="dxa"/>
            <w:tcBorders>
              <w:top w:val="nil"/>
              <w:left w:val="nil"/>
              <w:bottom w:val="single" w:color="auto" w:sz="4" w:space="0"/>
              <w:right w:val="single" w:color="auto" w:sz="4" w:space="0"/>
            </w:tcBorders>
            <w:vAlign w:val="center"/>
          </w:tcPr>
          <w:p w14:paraId="59C6998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nil"/>
              <w:left w:val="nil"/>
              <w:bottom w:val="single" w:color="auto" w:sz="4" w:space="0"/>
              <w:right w:val="single" w:color="auto" w:sz="4" w:space="0"/>
            </w:tcBorders>
            <w:vAlign w:val="center"/>
          </w:tcPr>
          <w:p w14:paraId="013A744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nil"/>
              <w:left w:val="nil"/>
              <w:bottom w:val="single" w:color="auto" w:sz="4" w:space="0"/>
              <w:right w:val="single" w:color="auto" w:sz="4" w:space="0"/>
            </w:tcBorders>
            <w:vAlign w:val="center"/>
          </w:tcPr>
          <w:p w14:paraId="5DFAD87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vAlign w:val="center"/>
          </w:tcPr>
          <w:p w14:paraId="1F1CEB0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vAlign w:val="center"/>
          </w:tcPr>
          <w:p w14:paraId="16B0D5E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vAlign w:val="center"/>
          </w:tcPr>
          <w:p w14:paraId="3181E46C">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9DDF39C">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5ECE3146">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50" w:type="dxa"/>
            <w:tcBorders>
              <w:top w:val="nil"/>
              <w:left w:val="nil"/>
              <w:bottom w:val="single" w:color="auto" w:sz="4" w:space="0"/>
              <w:right w:val="single" w:color="auto" w:sz="4" w:space="0"/>
            </w:tcBorders>
            <w:vAlign w:val="center"/>
          </w:tcPr>
          <w:p w14:paraId="787CA03A">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00" w:type="dxa"/>
            <w:tcBorders>
              <w:top w:val="nil"/>
              <w:left w:val="nil"/>
              <w:bottom w:val="single" w:color="auto" w:sz="4" w:space="0"/>
              <w:right w:val="single" w:color="auto" w:sz="4" w:space="0"/>
            </w:tcBorders>
            <w:vAlign w:val="center"/>
          </w:tcPr>
          <w:p w14:paraId="47AD971E">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nil"/>
              <w:left w:val="nil"/>
              <w:bottom w:val="single" w:color="auto" w:sz="4" w:space="0"/>
              <w:right w:val="single" w:color="auto" w:sz="4" w:space="0"/>
            </w:tcBorders>
            <w:vAlign w:val="center"/>
          </w:tcPr>
          <w:p w14:paraId="0B51FBB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nil"/>
              <w:left w:val="nil"/>
              <w:bottom w:val="single" w:color="auto" w:sz="4" w:space="0"/>
              <w:right w:val="single" w:color="auto" w:sz="4" w:space="0"/>
            </w:tcBorders>
            <w:vAlign w:val="center"/>
          </w:tcPr>
          <w:p w14:paraId="76AF5DD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vAlign w:val="center"/>
          </w:tcPr>
          <w:p w14:paraId="5948F70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vAlign w:val="center"/>
          </w:tcPr>
          <w:p w14:paraId="38A16EB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vAlign w:val="center"/>
          </w:tcPr>
          <w:p w14:paraId="40CA465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7AB8B10D">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36B385BD">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1150" w:type="dxa"/>
            <w:tcBorders>
              <w:top w:val="nil"/>
              <w:left w:val="nil"/>
              <w:bottom w:val="single" w:color="auto" w:sz="4" w:space="0"/>
              <w:right w:val="single" w:color="auto" w:sz="4" w:space="0"/>
            </w:tcBorders>
            <w:vAlign w:val="center"/>
          </w:tcPr>
          <w:p w14:paraId="52ADD010">
            <w:pPr>
              <w:widowControl/>
              <w:spacing w:line="560" w:lineRule="exact"/>
              <w:jc w:val="left"/>
              <w:rPr>
                <w:rFonts w:ascii="TimesNewRoman" w:hAnsi="TimesNewRoman" w:cs="TimesNewRoman"/>
                <w:color w:val="000000"/>
                <w:kern w:val="0"/>
                <w:sz w:val="20"/>
              </w:rPr>
            </w:pPr>
            <w:r>
              <w:rPr>
                <w:rFonts w:ascii="TimesNewRoman" w:hAnsi="TimesNewRoman" w:cs="TimesNewRoman"/>
                <w:color w:val="000000"/>
                <w:kern w:val="0"/>
                <w:sz w:val="20"/>
              </w:rPr>
              <w:t>　</w:t>
            </w:r>
          </w:p>
        </w:tc>
        <w:tc>
          <w:tcPr>
            <w:tcW w:w="900" w:type="dxa"/>
            <w:tcBorders>
              <w:top w:val="nil"/>
              <w:left w:val="nil"/>
              <w:bottom w:val="single" w:color="auto" w:sz="4" w:space="0"/>
              <w:right w:val="single" w:color="auto" w:sz="4" w:space="0"/>
            </w:tcBorders>
            <w:vAlign w:val="center"/>
          </w:tcPr>
          <w:p w14:paraId="787E3F5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nil"/>
              <w:left w:val="nil"/>
              <w:bottom w:val="single" w:color="auto" w:sz="4" w:space="0"/>
              <w:right w:val="single" w:color="auto" w:sz="4" w:space="0"/>
            </w:tcBorders>
            <w:vAlign w:val="center"/>
          </w:tcPr>
          <w:p w14:paraId="7394F5B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nil"/>
              <w:left w:val="nil"/>
              <w:bottom w:val="single" w:color="auto" w:sz="4" w:space="0"/>
              <w:right w:val="single" w:color="auto" w:sz="4" w:space="0"/>
            </w:tcBorders>
            <w:vAlign w:val="center"/>
          </w:tcPr>
          <w:p w14:paraId="7ECEEBE6">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vAlign w:val="center"/>
          </w:tcPr>
          <w:p w14:paraId="5ED6A83A">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vAlign w:val="center"/>
          </w:tcPr>
          <w:p w14:paraId="02450F98">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vAlign w:val="center"/>
          </w:tcPr>
          <w:p w14:paraId="7F499A92">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r w14:paraId="3D32A245">
        <w:tblPrEx>
          <w:tblCellMar>
            <w:top w:w="0" w:type="dxa"/>
            <w:left w:w="108" w:type="dxa"/>
            <w:bottom w:w="0" w:type="dxa"/>
            <w:right w:w="108" w:type="dxa"/>
          </w:tblCellMar>
        </w:tblPrEx>
        <w:trPr>
          <w:trHeight w:val="540" w:hRule="atLeast"/>
          <w:jc w:val="center"/>
        </w:trPr>
        <w:tc>
          <w:tcPr>
            <w:tcW w:w="2350" w:type="dxa"/>
            <w:gridSpan w:val="2"/>
            <w:tcBorders>
              <w:top w:val="nil"/>
              <w:left w:val="single" w:color="auto" w:sz="4" w:space="0"/>
              <w:bottom w:val="single" w:color="auto" w:sz="4" w:space="0"/>
              <w:right w:val="single" w:color="auto" w:sz="4" w:space="0"/>
            </w:tcBorders>
            <w:vAlign w:val="center"/>
          </w:tcPr>
          <w:p w14:paraId="0459EC17">
            <w:pPr>
              <w:widowControl/>
              <w:spacing w:line="560" w:lineRule="exact"/>
              <w:jc w:val="center"/>
              <w:rPr>
                <w:rFonts w:ascii="TimesNewRoman" w:hAnsi="TimesNewRoman" w:cs="TimesNewRoman"/>
                <w:color w:val="000000"/>
                <w:kern w:val="0"/>
                <w:sz w:val="20"/>
              </w:rPr>
            </w:pPr>
            <w:r>
              <w:rPr>
                <w:rFonts w:hint="eastAsia" w:ascii="TimesNewRoman" w:hAnsi="TimesNewRoman" w:cs="TimesNewRoman"/>
                <w:b/>
                <w:bCs/>
                <w:color w:val="000000"/>
                <w:kern w:val="0"/>
                <w:sz w:val="22"/>
              </w:rPr>
              <w:t>合</w:t>
            </w:r>
            <w:r>
              <w:rPr>
                <w:rFonts w:ascii="TimesNewRoman" w:hAnsi="TimesNewRoman" w:cs="TimesNewRoman"/>
                <w:b/>
                <w:color w:val="000000"/>
                <w:sz w:val="20"/>
              </w:rPr>
              <w:t xml:space="preserve"> 计</w:t>
            </w:r>
          </w:p>
        </w:tc>
        <w:tc>
          <w:tcPr>
            <w:tcW w:w="900" w:type="dxa"/>
            <w:tcBorders>
              <w:top w:val="nil"/>
              <w:left w:val="nil"/>
              <w:bottom w:val="single" w:color="auto" w:sz="4" w:space="0"/>
              <w:right w:val="single" w:color="auto" w:sz="4" w:space="0"/>
            </w:tcBorders>
            <w:vAlign w:val="center"/>
          </w:tcPr>
          <w:p w14:paraId="11FAFDB3">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034" w:type="dxa"/>
            <w:tcBorders>
              <w:top w:val="nil"/>
              <w:left w:val="nil"/>
              <w:bottom w:val="single" w:color="auto" w:sz="4" w:space="0"/>
              <w:right w:val="single" w:color="auto" w:sz="4" w:space="0"/>
            </w:tcBorders>
            <w:vAlign w:val="center"/>
          </w:tcPr>
          <w:p w14:paraId="3E5B0541">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7" w:type="dxa"/>
            <w:tcBorders>
              <w:top w:val="nil"/>
              <w:left w:val="nil"/>
              <w:bottom w:val="single" w:color="auto" w:sz="4" w:space="0"/>
              <w:right w:val="single" w:color="auto" w:sz="4" w:space="0"/>
            </w:tcBorders>
            <w:vAlign w:val="center"/>
          </w:tcPr>
          <w:p w14:paraId="10D3F0DF">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vAlign w:val="center"/>
          </w:tcPr>
          <w:p w14:paraId="6391B8D4">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vAlign w:val="center"/>
          </w:tcPr>
          <w:p w14:paraId="3CAAF409">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vAlign w:val="center"/>
          </w:tcPr>
          <w:p w14:paraId="5B5AD55D">
            <w:pPr>
              <w:widowControl/>
              <w:spacing w:line="560" w:lineRule="exact"/>
              <w:jc w:val="right"/>
              <w:rPr>
                <w:rFonts w:ascii="TimesNewRoman" w:hAnsi="TimesNewRoman" w:cs="TimesNewRoman"/>
                <w:color w:val="000000"/>
                <w:kern w:val="0"/>
                <w:sz w:val="20"/>
              </w:rPr>
            </w:pPr>
            <w:r>
              <w:rPr>
                <w:rFonts w:ascii="TimesNewRoman" w:hAnsi="TimesNewRoman" w:cs="TimesNewRoman"/>
                <w:color w:val="000000"/>
                <w:kern w:val="0"/>
                <w:sz w:val="20"/>
              </w:rPr>
              <w:t>　</w:t>
            </w:r>
          </w:p>
        </w:tc>
      </w:tr>
    </w:tbl>
    <w:p w14:paraId="37ED3D8E">
      <w:pPr>
        <w:spacing w:line="560" w:lineRule="exact"/>
        <w:rPr>
          <w:rFonts w:ascii="TimesNewRoman" w:hAnsi="TimesNewRoman" w:cs="TimesNewRoman"/>
          <w:color w:val="000000"/>
          <w:kern w:val="0"/>
          <w:sz w:val="22"/>
        </w:rPr>
      </w:pPr>
      <w:r>
        <w:rPr>
          <w:rFonts w:ascii="TimesNewRoman" w:hAnsi="TimesNewRoman" w:cs="TimesNewRoman"/>
          <w:color w:val="000000"/>
          <w:kern w:val="0"/>
          <w:sz w:val="22"/>
        </w:rPr>
        <w:t>说明</w:t>
      </w:r>
      <w:r>
        <w:rPr>
          <w:rFonts w:hint="eastAsia" w:ascii="TimesNewRoman" w:hAnsi="TimesNewRoman" w:cs="TimesNewRoman"/>
          <w:color w:val="000000"/>
          <w:kern w:val="0"/>
          <w:sz w:val="22"/>
        </w:rPr>
        <w:t>：</w:t>
      </w:r>
      <w:r>
        <w:rPr>
          <w:rFonts w:ascii="TimesNewRoman" w:hAnsi="TimesNewRoman" w:cs="TimesNewRoman"/>
          <w:color w:val="000000"/>
          <w:kern w:val="0"/>
          <w:sz w:val="22"/>
        </w:rPr>
        <w:t>“</w:t>
      </w:r>
      <w:r>
        <w:rPr>
          <w:rFonts w:hint="eastAsia" w:ascii="TimesNewRoman" w:hAnsi="TimesNewRoman" w:cs="TimesNewRoman"/>
          <w:color w:val="000000"/>
          <w:kern w:val="0"/>
          <w:sz w:val="22"/>
        </w:rPr>
        <w:t>淮南市司法局法制研究中心</w:t>
      </w:r>
      <w:r>
        <w:rPr>
          <w:rFonts w:ascii="TimesNewRoman" w:hAnsi="TimesNewRoman" w:cs="TimesNewRoman"/>
          <w:color w:val="000000"/>
          <w:kern w:val="0"/>
          <w:sz w:val="22"/>
        </w:rPr>
        <w:t>没有使用一般公共预算拨款、政府性基金预算拨款、国有资本经营预算拨款、财政专户管理资金和单位资金安排的政府采购支出，故本表无数据”。</w:t>
      </w:r>
    </w:p>
    <w:p w14:paraId="664E8BE6">
      <w:pPr>
        <w:spacing w:line="560" w:lineRule="exact"/>
        <w:rPr>
          <w:rFonts w:ascii="TimesNewRoman" w:hAnsi="TimesNewRoman" w:cs="TimesNewRoman"/>
          <w:color w:val="000000"/>
        </w:rPr>
      </w:pPr>
    </w:p>
    <w:p w14:paraId="3FFBF8E9">
      <w:pPr>
        <w:spacing w:line="560" w:lineRule="exact"/>
        <w:rPr>
          <w:rFonts w:ascii="TimesNewRoman" w:hAnsi="TimesNewRoman" w:cs="TimesNewRoman"/>
          <w:color w:val="000000"/>
        </w:rPr>
      </w:pPr>
    </w:p>
    <w:p w14:paraId="0A950CB4">
      <w:pPr>
        <w:spacing w:line="560" w:lineRule="exact"/>
        <w:rPr>
          <w:rFonts w:ascii="TimesNewRoman" w:hAnsi="TimesNewRoman" w:cs="TimesNewRoman"/>
          <w:color w:val="000000"/>
        </w:rPr>
      </w:pPr>
    </w:p>
    <w:p w14:paraId="38742AF9">
      <w:pPr>
        <w:spacing w:line="560" w:lineRule="exact"/>
        <w:rPr>
          <w:rFonts w:ascii="TimesNewRoman" w:hAnsi="TimesNewRoman" w:cs="TimesNewRoman"/>
          <w:color w:val="000000"/>
        </w:rPr>
      </w:pPr>
    </w:p>
    <w:p w14:paraId="029B85BB">
      <w:pPr>
        <w:spacing w:line="560" w:lineRule="exact"/>
        <w:rPr>
          <w:rFonts w:ascii="TimesNewRoman" w:hAnsi="TimesNewRoman" w:cs="TimesNewRoman"/>
          <w:color w:val="000000"/>
        </w:rPr>
      </w:pPr>
    </w:p>
    <w:p w14:paraId="59C32EDC">
      <w:pPr>
        <w:spacing w:line="560" w:lineRule="exact"/>
        <w:rPr>
          <w:rFonts w:ascii="TimesNewRoman" w:hAnsi="TimesNewRoman" w:cs="TimesNewRoman"/>
          <w:color w:val="000000"/>
        </w:rPr>
      </w:pPr>
    </w:p>
    <w:p w14:paraId="0DE01571">
      <w:pPr>
        <w:pStyle w:val="7"/>
        <w:wordWrap w:val="0"/>
        <w:adjustRightInd w:val="0"/>
        <w:snapToGrid w:val="0"/>
        <w:spacing w:line="560" w:lineRule="exact"/>
        <w:jc w:val="right"/>
        <w:rPr>
          <w:rFonts w:ascii="TimesNewRoman" w:hAnsi="TimesNewRoman" w:cs="TimesNewRoman"/>
          <w:color w:val="000000"/>
          <w:sz w:val="20"/>
          <w:szCs w:val="20"/>
        </w:rPr>
        <w:sectPr>
          <w:pgSz w:w="11906" w:h="16838"/>
          <w:pgMar w:top="1440" w:right="1797" w:bottom="1440" w:left="1797" w:header="850" w:footer="992" w:gutter="0"/>
          <w:pgNumType w:fmt="numberInDash"/>
          <w:cols w:space="720" w:num="1"/>
          <w:docGrid w:type="linesAndChars" w:linePitch="437" w:charSpace="2555"/>
        </w:sectPr>
      </w:pPr>
    </w:p>
    <w:p w14:paraId="4B0988B8">
      <w:pPr>
        <w:pStyle w:val="7"/>
        <w:wordWrap w:val="0"/>
        <w:adjustRightInd w:val="0"/>
        <w:snapToGrid w:val="0"/>
        <w:spacing w:line="560" w:lineRule="exact"/>
        <w:jc w:val="center"/>
        <w:rPr>
          <w:rFonts w:ascii="TimesNewRoman" w:hAnsi="TimesNewRoman" w:cs="TimesNewRoman"/>
          <w:color w:val="000000"/>
          <w:sz w:val="20"/>
          <w:szCs w:val="20"/>
        </w:rPr>
      </w:pPr>
      <w:r>
        <w:rPr>
          <w:rFonts w:hint="eastAsia" w:ascii="TimesNewRoman" w:hAnsi="TimesNewRoman" w:cs="TimesNewRoman"/>
          <w:color w:val="000000"/>
          <w:sz w:val="20"/>
          <w:szCs w:val="20"/>
        </w:rPr>
        <w:t xml:space="preserve">                                                                                                          </w:t>
      </w:r>
      <w:r>
        <w:rPr>
          <w:rFonts w:ascii="TimesNewRoman" w:hAnsi="TimesNewRoman" w:cs="TimesNewRoman"/>
          <w:color w:val="000000"/>
          <w:sz w:val="20"/>
          <w:szCs w:val="20"/>
        </w:rPr>
        <w:t>单位公开表11</w:t>
      </w:r>
    </w:p>
    <w:tbl>
      <w:tblPr>
        <w:tblStyle w:val="8"/>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53F9E226">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3D27ADB4">
            <w:pPr>
              <w:widowControl/>
              <w:spacing w:line="560" w:lineRule="exact"/>
              <w:jc w:val="center"/>
              <w:rPr>
                <w:rFonts w:ascii="TimesNewRoman" w:hAnsi="TimesNewRoman" w:eastAsia="华文中宋" w:cs="TimesNewRoman"/>
                <w:b/>
                <w:bCs/>
                <w:color w:val="000000"/>
                <w:kern w:val="0"/>
                <w:szCs w:val="32"/>
              </w:rPr>
            </w:pPr>
            <w:r>
              <w:rPr>
                <w:rFonts w:hint="eastAsia" w:ascii="宋体" w:hAnsi="宋体" w:eastAsia="宋体" w:cs="宋体"/>
                <w:b/>
                <w:bCs/>
                <w:color w:val="000000"/>
                <w:kern w:val="0"/>
                <w:szCs w:val="32"/>
              </w:rPr>
              <w:t>淮南市司法局法制研究中心</w:t>
            </w:r>
            <w:r>
              <w:rPr>
                <w:rFonts w:ascii="TimesNewRoman" w:hAnsi="TimesNewRoman" w:eastAsia="华文中宋" w:cs="TimesNewRoman"/>
                <w:b/>
                <w:bCs/>
                <w:color w:val="000000"/>
                <w:kern w:val="0"/>
                <w:szCs w:val="32"/>
              </w:rPr>
              <w:t>2026年政府购买服务支出表</w:t>
            </w:r>
          </w:p>
          <w:p w14:paraId="497D4A9F">
            <w:pPr>
              <w:widowControl/>
              <w:spacing w:line="560" w:lineRule="exact"/>
              <w:jc w:val="center"/>
              <w:rPr>
                <w:rFonts w:ascii="TimesNewRoman" w:hAnsi="TimesNewRoman" w:cs="TimesNewRoman"/>
                <w:color w:val="000000"/>
                <w:kern w:val="0"/>
                <w:sz w:val="20"/>
              </w:rPr>
            </w:pPr>
            <w:r>
              <w:rPr>
                <w:rFonts w:ascii="TimesNewRoman" w:hAnsi="TimesNewRoman" w:cs="TimesNewRoman"/>
                <w:color w:val="000000"/>
                <w:kern w:val="0"/>
                <w:sz w:val="20"/>
              </w:rPr>
              <w:t xml:space="preserve">                                                                                                                    单位：万元</w:t>
            </w:r>
          </w:p>
        </w:tc>
      </w:tr>
      <w:tr w14:paraId="521322C2">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200B9AB">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26ABBEC3">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2F83504A">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769C1F00">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60BAF869">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3D5F12C4">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71258FA8">
            <w:pPr>
              <w:widowControl/>
              <w:spacing w:line="560" w:lineRule="exact"/>
              <w:jc w:val="center"/>
              <w:textAlignment w:val="center"/>
              <w:rPr>
                <w:rFonts w:ascii="TimesNewRoman" w:hAnsi="TimesNewRoman" w:cs="TimesNewRoman"/>
                <w:b/>
                <w:color w:val="000000"/>
                <w:sz w:val="20"/>
              </w:rPr>
            </w:pPr>
            <w:r>
              <w:rPr>
                <w:rFonts w:ascii="TimesNewRoman" w:hAnsi="TimesNewRoman" w:cs="TimesNewRoman"/>
                <w:b/>
                <w:color w:val="000000"/>
                <w:kern w:val="0"/>
                <w:sz w:val="20"/>
              </w:rPr>
              <w:t>购买金额</w:t>
            </w:r>
          </w:p>
        </w:tc>
      </w:tr>
      <w:tr w14:paraId="3DF237D1">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DB4F5FA">
            <w:pPr>
              <w:spacing w:line="560" w:lineRule="exact"/>
              <w:jc w:val="center"/>
              <w:rPr>
                <w:rFonts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171C740C">
            <w:pPr>
              <w:spacing w:line="560" w:lineRule="exact"/>
              <w:jc w:val="left"/>
              <w:rPr>
                <w:rFonts w:ascii="TimesNewRoman" w:hAnsi="TimesNewRoman" w:cs="TimesNewRoman"/>
                <w:color w:val="000000"/>
                <w:sz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633DBF74">
            <w:pPr>
              <w:spacing w:line="560" w:lineRule="exact"/>
              <w:jc w:val="left"/>
              <w:rPr>
                <w:rFonts w:ascii="TimesNewRoman" w:hAnsi="TimesNewRoman" w:cs="TimesNewRoman"/>
                <w:color w:val="000000"/>
                <w:sz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49D1D71C">
            <w:pPr>
              <w:spacing w:line="560" w:lineRule="exact"/>
              <w:jc w:val="left"/>
              <w:rPr>
                <w:rFonts w:ascii="TimesNewRoman" w:hAnsi="TimesNewRoman" w:cs="TimesNewRoman"/>
                <w:color w:val="000000"/>
                <w:sz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506B3EB0">
            <w:pPr>
              <w:spacing w:line="560" w:lineRule="exact"/>
              <w:jc w:val="left"/>
              <w:rPr>
                <w:rFonts w:ascii="TimesNewRoman" w:hAnsi="TimesNewRoman" w:cs="TimesNewRoman"/>
                <w:color w:val="000000"/>
                <w:sz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06239FEA">
            <w:pPr>
              <w:spacing w:line="560" w:lineRule="exact"/>
              <w:jc w:val="right"/>
              <w:rPr>
                <w:rFonts w:ascii="TimesNewRoman" w:hAnsi="TimesNewRoman" w:cs="TimesNewRoman"/>
                <w:color w:val="000000"/>
                <w:sz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2A983BFD">
            <w:pPr>
              <w:spacing w:line="560" w:lineRule="exact"/>
              <w:jc w:val="right"/>
              <w:rPr>
                <w:rFonts w:ascii="TimesNewRoman" w:hAnsi="TimesNewRoman" w:cs="TimesNewRoman"/>
                <w:color w:val="000000"/>
                <w:sz w:val="20"/>
              </w:rPr>
            </w:pPr>
          </w:p>
        </w:tc>
      </w:tr>
      <w:tr w14:paraId="27F884D5">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13F20BD5">
            <w:pPr>
              <w:spacing w:line="560" w:lineRule="exact"/>
              <w:jc w:val="center"/>
              <w:rPr>
                <w:rFonts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5C25FDEE">
            <w:pPr>
              <w:spacing w:line="560" w:lineRule="exact"/>
              <w:rPr>
                <w:rFonts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49DEB4C">
            <w:pPr>
              <w:spacing w:line="560" w:lineRule="exact"/>
              <w:rPr>
                <w:rFonts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4397685B">
            <w:pPr>
              <w:spacing w:line="560" w:lineRule="exact"/>
              <w:rPr>
                <w:rFonts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1D4B466A">
            <w:pPr>
              <w:spacing w:line="560" w:lineRule="exact"/>
              <w:rPr>
                <w:rFonts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260D5284">
            <w:pPr>
              <w:spacing w:line="560" w:lineRule="exact"/>
              <w:rPr>
                <w:rFonts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5F7DC074">
            <w:pPr>
              <w:spacing w:line="560" w:lineRule="exact"/>
              <w:rPr>
                <w:rFonts w:ascii="TimesNewRoman" w:hAnsi="TimesNewRoman" w:cs="TimesNewRoman"/>
                <w:color w:val="000000"/>
                <w:sz w:val="18"/>
                <w:szCs w:val="18"/>
              </w:rPr>
            </w:pPr>
          </w:p>
        </w:tc>
      </w:tr>
      <w:tr w14:paraId="34625AA2">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AA77EB6">
            <w:pPr>
              <w:spacing w:line="560" w:lineRule="exact"/>
              <w:jc w:val="center"/>
              <w:rPr>
                <w:rFonts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6033CD6A">
            <w:pPr>
              <w:spacing w:line="560" w:lineRule="exact"/>
              <w:rPr>
                <w:rFonts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511C5E6E">
            <w:pPr>
              <w:spacing w:line="560" w:lineRule="exact"/>
              <w:rPr>
                <w:rFonts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0A5C5547">
            <w:pPr>
              <w:spacing w:line="560" w:lineRule="exact"/>
              <w:rPr>
                <w:rFonts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562DF44C">
            <w:pPr>
              <w:spacing w:line="560" w:lineRule="exact"/>
              <w:rPr>
                <w:rFonts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0CED8667">
            <w:pPr>
              <w:spacing w:line="560" w:lineRule="exact"/>
              <w:rPr>
                <w:rFonts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2F8A0E68">
            <w:pPr>
              <w:spacing w:line="560" w:lineRule="exact"/>
              <w:rPr>
                <w:rFonts w:ascii="TimesNewRoman" w:hAnsi="TimesNewRoman" w:cs="TimesNewRoman"/>
                <w:color w:val="000000"/>
                <w:sz w:val="18"/>
                <w:szCs w:val="18"/>
              </w:rPr>
            </w:pPr>
          </w:p>
        </w:tc>
      </w:tr>
      <w:tr w14:paraId="7197156F">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CA454BD">
            <w:pPr>
              <w:spacing w:line="560" w:lineRule="exact"/>
              <w:jc w:val="center"/>
              <w:rPr>
                <w:rFonts w:ascii="TimesNewRoman" w:hAnsi="TimesNewRoman" w:cs="TimesNewRoman"/>
                <w:b/>
                <w:color w:val="000000"/>
                <w:sz w:val="20"/>
              </w:rPr>
            </w:pPr>
            <w:r>
              <w:rPr>
                <w:rFonts w:ascii="TimesNewRoman" w:hAnsi="TimesNewRoman" w:cs="TimesNewRoman"/>
                <w:b/>
                <w:color w:val="000000"/>
                <w:sz w:val="20"/>
              </w:rPr>
              <w:t>合</w:t>
            </w:r>
            <w:r>
              <w:rPr>
                <w:rFonts w:hint="eastAsia" w:ascii="TimesNewRoman" w:hAnsi="TimesNewRoman" w:cs="TimesNewRoman"/>
                <w:b/>
                <w:color w:val="000000"/>
                <w:sz w:val="20"/>
              </w:rPr>
              <w:t xml:space="preserve"> </w:t>
            </w:r>
            <w:r>
              <w:rPr>
                <w:rFonts w:ascii="TimesNewRoman" w:hAnsi="TimesNewRoman" w:cs="TimesNewRoman"/>
                <w:b/>
                <w:color w:val="000000"/>
                <w:sz w:val="20"/>
              </w:rPr>
              <w:t>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4011FC2D">
            <w:pPr>
              <w:spacing w:line="560" w:lineRule="exact"/>
              <w:rPr>
                <w:rFonts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7A11D085">
            <w:pPr>
              <w:spacing w:line="560" w:lineRule="exact"/>
              <w:rPr>
                <w:rFonts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49F31B96">
            <w:pPr>
              <w:spacing w:line="560" w:lineRule="exact"/>
              <w:rPr>
                <w:rFonts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0F0DF5ED">
            <w:pPr>
              <w:spacing w:line="560" w:lineRule="exact"/>
              <w:rPr>
                <w:rFonts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210F99BE">
            <w:pPr>
              <w:spacing w:line="560" w:lineRule="exact"/>
              <w:rPr>
                <w:rFonts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62563DD6">
            <w:pPr>
              <w:spacing w:line="560" w:lineRule="exact"/>
              <w:rPr>
                <w:rFonts w:ascii="TimesNewRoman" w:hAnsi="TimesNewRoman" w:cs="TimesNewRoman"/>
                <w:color w:val="000000"/>
                <w:sz w:val="18"/>
                <w:szCs w:val="18"/>
              </w:rPr>
            </w:pPr>
          </w:p>
        </w:tc>
      </w:tr>
    </w:tbl>
    <w:p w14:paraId="18578BFE">
      <w:pPr>
        <w:spacing w:line="560" w:lineRule="exact"/>
        <w:rPr>
          <w:rFonts w:ascii="TimesNewRoman" w:hAnsi="TimesNewRoman" w:cs="TimesNewRoman"/>
          <w:color w:val="000000"/>
          <w:kern w:val="0"/>
          <w:sz w:val="22"/>
        </w:rPr>
      </w:pPr>
      <w:r>
        <w:rPr>
          <w:rFonts w:ascii="TimesNewRoman" w:hAnsi="TimesNewRoman" w:cs="TimesNewRoman"/>
          <w:color w:val="000000"/>
          <w:kern w:val="0"/>
          <w:sz w:val="22"/>
        </w:rPr>
        <w:t>说明</w:t>
      </w:r>
      <w:r>
        <w:rPr>
          <w:rFonts w:hint="eastAsia" w:ascii="TimesNewRoman" w:hAnsi="TimesNewRoman" w:cs="TimesNewRoman"/>
          <w:color w:val="000000"/>
          <w:kern w:val="0"/>
          <w:sz w:val="22"/>
        </w:rPr>
        <w:t>：</w:t>
      </w:r>
      <w:r>
        <w:rPr>
          <w:rFonts w:ascii="TimesNewRoman" w:hAnsi="TimesNewRoman" w:cs="TimesNewRoman"/>
          <w:color w:val="000000"/>
          <w:kern w:val="0"/>
          <w:sz w:val="22"/>
        </w:rPr>
        <w:t>“</w:t>
      </w:r>
      <w:r>
        <w:rPr>
          <w:rFonts w:hint="eastAsia" w:ascii="TimesNewRoman" w:hAnsi="TimesNewRoman" w:cs="TimesNewRoman"/>
          <w:color w:val="000000"/>
          <w:kern w:val="0"/>
          <w:sz w:val="22"/>
        </w:rPr>
        <w:t>淮南市司法局法制研究中心</w:t>
      </w:r>
      <w:r>
        <w:rPr>
          <w:rFonts w:ascii="TimesNewRoman" w:hAnsi="TimesNewRoman" w:cs="TimesNewRoman"/>
          <w:color w:val="000000"/>
          <w:kern w:val="0"/>
          <w:sz w:val="22"/>
        </w:rPr>
        <w:t>没有安排政府购买服务支出，故本表无数据”。</w:t>
      </w:r>
    </w:p>
    <w:p w14:paraId="4E34359E">
      <w:pPr>
        <w:spacing w:line="560" w:lineRule="exact"/>
        <w:rPr>
          <w:rFonts w:ascii="TimesNewRoman" w:hAnsi="TimesNewRoman" w:cs="TimesNewRoman"/>
          <w:color w:val="000000"/>
          <w:kern w:val="0"/>
          <w:sz w:val="22"/>
        </w:rPr>
      </w:pPr>
    </w:p>
    <w:p w14:paraId="675D77E7">
      <w:pPr>
        <w:pStyle w:val="7"/>
        <w:adjustRightInd w:val="0"/>
        <w:snapToGrid w:val="0"/>
        <w:spacing w:line="560" w:lineRule="exact"/>
        <w:jc w:val="center"/>
        <w:rPr>
          <w:rFonts w:ascii="TimesNewRoman" w:hAnsi="TimesNewRoman" w:eastAsia="黑体" w:cs="TimesNewRoman"/>
          <w:bCs/>
          <w:color w:val="000000"/>
          <w:sz w:val="36"/>
          <w:szCs w:val="36"/>
        </w:rPr>
        <w:sectPr>
          <w:pgSz w:w="16838" w:h="11906" w:orient="landscape"/>
          <w:pgMar w:top="1797" w:right="1440" w:bottom="1797" w:left="1440" w:header="850" w:footer="992" w:gutter="0"/>
          <w:pgNumType w:fmt="numberInDash"/>
          <w:cols w:space="720" w:num="1"/>
          <w:docGrid w:type="linesAndChars" w:linePitch="437" w:charSpace="2555"/>
        </w:sectPr>
      </w:pPr>
    </w:p>
    <w:p w14:paraId="316D622B">
      <w:pPr>
        <w:pStyle w:val="7"/>
        <w:adjustRightInd w:val="0"/>
        <w:snapToGrid w:val="0"/>
        <w:spacing w:line="560" w:lineRule="exact"/>
        <w:jc w:val="center"/>
        <w:rPr>
          <w:rFonts w:ascii="TimesNewRoman" w:hAnsi="TimesNewRoman" w:eastAsia="黑体" w:cs="TimesNewRoman"/>
          <w:bCs/>
          <w:color w:val="000000"/>
          <w:sz w:val="36"/>
          <w:szCs w:val="36"/>
        </w:rPr>
      </w:pPr>
    </w:p>
    <w:p w14:paraId="04440E8B">
      <w:pPr>
        <w:pStyle w:val="7"/>
        <w:adjustRightInd w:val="0"/>
        <w:snapToGrid w:val="0"/>
        <w:spacing w:line="560" w:lineRule="exact"/>
        <w:jc w:val="center"/>
        <w:rPr>
          <w:rFonts w:ascii="TimesNewRoman" w:hAnsi="TimesNewRoman" w:eastAsia="黑体" w:cs="TimesNewRoman"/>
          <w:bCs/>
          <w:color w:val="000000"/>
          <w:sz w:val="36"/>
          <w:szCs w:val="36"/>
        </w:rPr>
      </w:pPr>
      <w:r>
        <w:rPr>
          <w:rFonts w:ascii="TimesNewRoman" w:hAnsi="TimesNewRoman" w:eastAsia="黑体" w:cs="TimesNewRoman"/>
          <w:bCs/>
          <w:color w:val="000000"/>
          <w:sz w:val="36"/>
          <w:szCs w:val="36"/>
        </w:rPr>
        <w:t>第三部分 2026年单位预算情况说明</w:t>
      </w:r>
    </w:p>
    <w:p w14:paraId="659F3EE3">
      <w:pPr>
        <w:pStyle w:val="7"/>
        <w:adjustRightInd w:val="0"/>
        <w:snapToGrid w:val="0"/>
        <w:spacing w:line="560" w:lineRule="exact"/>
        <w:rPr>
          <w:rFonts w:ascii="TimesNewRoman" w:hAnsi="TimesNewRoman" w:eastAsia="黑体" w:cs="TimesNewRoman"/>
          <w:bCs/>
          <w:color w:val="000000"/>
          <w:sz w:val="32"/>
          <w:szCs w:val="32"/>
        </w:rPr>
      </w:pPr>
    </w:p>
    <w:p w14:paraId="23F8B997">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一、关于2026年收支总表的说明</w:t>
      </w:r>
    </w:p>
    <w:p w14:paraId="055E5515">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仿宋_GB2312" w:cs="TimesNewRoman"/>
          <w:color w:val="000000"/>
          <w:sz w:val="32"/>
          <w:szCs w:val="32"/>
        </w:rPr>
        <w:t>按照综合预算的原则，</w:t>
      </w: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所有收入和支出均纳入单位预算管理。</w:t>
      </w: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2026年收支总预算</w:t>
      </w:r>
      <w:r>
        <w:rPr>
          <w:rFonts w:hint="eastAsia" w:ascii="TimesNewRoman" w:hAnsi="TimesNewRoman" w:eastAsia="仿宋_GB2312" w:cs="TimesNewRoman"/>
          <w:color w:val="000000"/>
          <w:sz w:val="32"/>
          <w:szCs w:val="32"/>
        </w:rPr>
        <w:t>28.4</w:t>
      </w:r>
      <w:r>
        <w:rPr>
          <w:rFonts w:ascii="TimesNewRoman" w:hAnsi="TimesNewRoman" w:eastAsia="仿宋_GB2312" w:cs="TimesNewRoman"/>
          <w:color w:val="000000"/>
          <w:sz w:val="32"/>
          <w:szCs w:val="32"/>
        </w:rPr>
        <w:t>万元，收入包括一般公共预算拨款收入，支出包括：一般公共服务支出、社会保障和就业支出、卫生健康支出、住房保障支出。</w:t>
      </w:r>
    </w:p>
    <w:p w14:paraId="7AA60461">
      <w:pPr>
        <w:pStyle w:val="7"/>
        <w:adjustRightInd w:val="0"/>
        <w:snapToGrid w:val="0"/>
        <w:spacing w:line="560" w:lineRule="exact"/>
        <w:ind w:firstLine="650" w:firstLineChars="196"/>
        <w:rPr>
          <w:rFonts w:ascii="TimesNewRoman" w:hAnsi="TimesNewRoman" w:eastAsia="黑体" w:cs="TimesNewRoman"/>
          <w:color w:val="000000"/>
          <w:sz w:val="32"/>
          <w:szCs w:val="32"/>
        </w:rPr>
      </w:pPr>
      <w:r>
        <w:rPr>
          <w:rFonts w:ascii="TimesNewRoman" w:hAnsi="TimesNewRoman" w:eastAsia="黑体" w:cs="TimesNewRoman"/>
          <w:color w:val="000000"/>
          <w:sz w:val="32"/>
          <w:szCs w:val="32"/>
        </w:rPr>
        <w:t>二、关于2026年收入总表的说明</w:t>
      </w:r>
    </w:p>
    <w:p w14:paraId="707B2A23">
      <w:pPr>
        <w:adjustRightInd w:val="0"/>
        <w:snapToGrid w:val="0"/>
        <w:spacing w:line="560" w:lineRule="exact"/>
        <w:ind w:firstLine="664" w:firstLineChars="200"/>
        <w:rPr>
          <w:rFonts w:ascii="TimesNewRoman" w:hAnsi="TimesNewRoman" w:cs="TimesNewRoman"/>
          <w:color w:val="000000"/>
          <w:szCs w:val="32"/>
        </w:rPr>
      </w:pPr>
      <w:r>
        <w:rPr>
          <w:rFonts w:hint="eastAsia" w:ascii="TimesNewRoman" w:hAnsi="TimesNewRoman" w:cs="TimesNewRoman"/>
          <w:color w:val="000000"/>
          <w:kern w:val="0"/>
          <w:szCs w:val="32"/>
        </w:rPr>
        <w:t>淮南市司法局法制研究中心</w:t>
      </w:r>
      <w:r>
        <w:rPr>
          <w:rFonts w:ascii="TimesNewRoman" w:hAnsi="TimesNewRoman" w:cs="TimesNewRoman"/>
          <w:color w:val="000000"/>
          <w:szCs w:val="32"/>
        </w:rPr>
        <w:t>2026年收入预算</w:t>
      </w:r>
      <w:r>
        <w:rPr>
          <w:rFonts w:hint="eastAsia" w:ascii="TimesNewRoman" w:hAnsi="TimesNewRoman" w:cs="TimesNewRoman"/>
          <w:color w:val="000000"/>
          <w:szCs w:val="32"/>
        </w:rPr>
        <w:t>28.4</w:t>
      </w:r>
      <w:r>
        <w:rPr>
          <w:rFonts w:ascii="TimesNewRoman" w:hAnsi="TimesNewRoman" w:cs="TimesNewRoman"/>
          <w:color w:val="000000"/>
          <w:szCs w:val="32"/>
        </w:rPr>
        <w:t>万元，其中，本年收入</w:t>
      </w:r>
      <w:r>
        <w:rPr>
          <w:rFonts w:hint="eastAsia" w:ascii="TimesNewRoman" w:hAnsi="TimesNewRoman" w:cs="TimesNewRoman"/>
          <w:color w:val="000000"/>
          <w:szCs w:val="32"/>
        </w:rPr>
        <w:t>28.4</w:t>
      </w:r>
      <w:r>
        <w:rPr>
          <w:rFonts w:ascii="TimesNewRoman" w:hAnsi="TimesNewRoman" w:cs="TimesNewRoman"/>
          <w:color w:val="000000"/>
          <w:szCs w:val="32"/>
        </w:rPr>
        <w:t>万元</w:t>
      </w:r>
      <w:r>
        <w:rPr>
          <w:rFonts w:hint="eastAsia" w:ascii="TimesNewRoman" w:hAnsi="TimesNewRoman" w:cs="TimesNewRoman"/>
          <w:color w:val="000000"/>
          <w:szCs w:val="32"/>
        </w:rPr>
        <w:t>，</w:t>
      </w:r>
      <w:r>
        <w:rPr>
          <w:rFonts w:ascii="TimesNewRoman" w:hAnsi="TimesNewRoman" w:cs="TimesNewRoman"/>
          <w:color w:val="000000"/>
          <w:szCs w:val="32"/>
        </w:rPr>
        <w:t>上年结转</w:t>
      </w:r>
      <w:r>
        <w:rPr>
          <w:rFonts w:hint="eastAsia" w:ascii="TimesNewRoman" w:hAnsi="TimesNewRoman" w:cs="TimesNewRoman"/>
          <w:color w:val="000000"/>
          <w:szCs w:val="32"/>
        </w:rPr>
        <w:t>收入0.0</w:t>
      </w:r>
      <w:r>
        <w:rPr>
          <w:rFonts w:ascii="TimesNewRoman" w:hAnsi="TimesNewRoman" w:cs="TimesNewRoman"/>
          <w:color w:val="000000"/>
          <w:szCs w:val="32"/>
        </w:rPr>
        <w:t>万元。</w:t>
      </w:r>
    </w:p>
    <w:p w14:paraId="2A129547">
      <w:pPr>
        <w:adjustRightInd w:val="0"/>
        <w:snapToGrid w:val="0"/>
        <w:spacing w:line="560" w:lineRule="exact"/>
        <w:ind w:firstLine="664" w:firstLineChars="200"/>
        <w:rPr>
          <w:rFonts w:ascii="TimesNewRoman" w:hAnsi="TimesNewRoman" w:eastAsia="楷体_GB2312" w:cs="TimesNewRoman"/>
          <w:color w:val="000000"/>
          <w:szCs w:val="32"/>
        </w:rPr>
      </w:pPr>
      <w:r>
        <w:rPr>
          <w:rFonts w:ascii="TimesNewRoman" w:hAnsi="TimesNewRoman" w:cs="TimesNewRoman"/>
          <w:color w:val="000000"/>
          <w:szCs w:val="32"/>
        </w:rPr>
        <w:t>（一）本年收入</w:t>
      </w:r>
      <w:r>
        <w:rPr>
          <w:rFonts w:hint="eastAsia" w:ascii="TimesNewRoman" w:hAnsi="TimesNewRoman" w:cs="TimesNewRoman"/>
          <w:color w:val="000000"/>
          <w:szCs w:val="32"/>
        </w:rPr>
        <w:t>28.4</w:t>
      </w:r>
      <w:r>
        <w:rPr>
          <w:rFonts w:ascii="TimesNewRoman" w:hAnsi="TimesNewRoman" w:cs="TimesNewRoman"/>
          <w:color w:val="000000"/>
          <w:szCs w:val="32"/>
        </w:rPr>
        <w:t>万元，收入全部为一般公共预算拨款收入</w:t>
      </w:r>
      <w:r>
        <w:rPr>
          <w:rFonts w:hint="eastAsia" w:ascii="TimesNewRoman" w:hAnsi="TimesNewRoman" w:cs="TimesNewRoman"/>
          <w:color w:val="000000"/>
          <w:szCs w:val="32"/>
        </w:rPr>
        <w:t>28.4</w:t>
      </w:r>
      <w:r>
        <w:rPr>
          <w:rFonts w:ascii="TimesNewRoman" w:hAnsi="TimesNewRoman" w:cs="TimesNewRoman"/>
          <w:color w:val="000000"/>
          <w:szCs w:val="32"/>
        </w:rPr>
        <w:t>万元，占</w:t>
      </w:r>
      <w:r>
        <w:rPr>
          <w:rFonts w:hint="eastAsia" w:ascii="TimesNewRoman" w:hAnsi="TimesNewRoman" w:cs="TimesNewRoman"/>
          <w:color w:val="000000"/>
          <w:szCs w:val="32"/>
        </w:rPr>
        <w:t>100</w:t>
      </w:r>
      <w:r>
        <w:rPr>
          <w:rFonts w:ascii="TimesNewRoman" w:hAnsi="TimesNewRoman" w:cs="TimesNewRoman"/>
          <w:color w:val="000000"/>
          <w:szCs w:val="32"/>
        </w:rPr>
        <w:t>%，比</w:t>
      </w:r>
      <w:r>
        <w:rPr>
          <w:rFonts w:hint="eastAsia" w:ascii="TimesNewRoman" w:hAnsi="TimesNewRoman" w:cs="TimesNewRoman"/>
          <w:color w:val="000000"/>
          <w:szCs w:val="32"/>
        </w:rPr>
        <w:t>2025</w:t>
      </w:r>
      <w:r>
        <w:rPr>
          <w:rFonts w:ascii="TimesNewRoman" w:hAnsi="TimesNewRoman" w:cs="TimesNewRoman"/>
          <w:color w:val="000000"/>
          <w:szCs w:val="32"/>
        </w:rPr>
        <w:t>年预算</w:t>
      </w:r>
      <w:r>
        <w:rPr>
          <w:rFonts w:hint="eastAsia" w:ascii="TimesNewRoman" w:hAnsi="TimesNewRoman" w:cs="TimesNewRoman"/>
          <w:color w:val="000000"/>
          <w:szCs w:val="32"/>
        </w:rPr>
        <w:t>增加2.0</w:t>
      </w:r>
      <w:r>
        <w:rPr>
          <w:rFonts w:ascii="TimesNewRoman" w:hAnsi="TimesNewRoman" w:cs="TimesNewRoman"/>
          <w:color w:val="000000"/>
          <w:szCs w:val="32"/>
        </w:rPr>
        <w:t>万元，</w:t>
      </w:r>
      <w:r>
        <w:rPr>
          <w:rFonts w:hint="eastAsia" w:ascii="TimesNewRoman" w:hAnsi="TimesNewRoman" w:cs="TimesNewRoman"/>
          <w:color w:val="000000"/>
          <w:szCs w:val="32"/>
        </w:rPr>
        <w:t>增长7.6</w:t>
      </w:r>
      <w:r>
        <w:rPr>
          <w:rFonts w:ascii="TimesNewRoman" w:hAnsi="TimesNewRoman" w:cs="TimesNewRoman"/>
          <w:color w:val="000000"/>
          <w:szCs w:val="32"/>
        </w:rPr>
        <w:t>%，</w:t>
      </w:r>
      <w:r>
        <w:rPr>
          <w:rFonts w:hint="eastAsia" w:ascii="TimesNewRoman" w:hAnsi="TimesNewRoman" w:cs="TimesNewRoman"/>
          <w:color w:val="000000"/>
          <w:szCs w:val="32"/>
        </w:rPr>
        <w:t>增长</w:t>
      </w:r>
      <w:r>
        <w:rPr>
          <w:rFonts w:ascii="TimesNewRoman" w:hAnsi="TimesNewRoman" w:cs="TimesNewRoman"/>
          <w:color w:val="000000"/>
          <w:szCs w:val="32"/>
        </w:rPr>
        <w:t>原因主要是</w:t>
      </w:r>
      <w:r>
        <w:rPr>
          <w:rFonts w:hint="eastAsia" w:ascii="TimesNewRoman" w:hAnsi="TimesNewRoman" w:cs="TimesNewRoman"/>
          <w:color w:val="000000"/>
          <w:szCs w:val="32"/>
        </w:rPr>
        <w:t>本年度人员工资基数上调，经费增加。</w:t>
      </w:r>
    </w:p>
    <w:p w14:paraId="3D1119C3">
      <w:pPr>
        <w:adjustRightInd w:val="0"/>
        <w:snapToGrid w:val="0"/>
        <w:spacing w:line="560" w:lineRule="exact"/>
        <w:ind w:firstLine="664" w:firstLineChars="200"/>
        <w:rPr>
          <w:rFonts w:ascii="TimesNewRoman" w:hAnsi="TimesNewRoman" w:eastAsia="黑体" w:cs="TimesNewRoman"/>
          <w:color w:val="000000"/>
          <w:kern w:val="0"/>
          <w:szCs w:val="32"/>
        </w:rPr>
      </w:pPr>
      <w:r>
        <w:rPr>
          <w:rFonts w:ascii="TimesNewRoman" w:hAnsi="TimesNewRoman" w:eastAsia="黑体" w:cs="TimesNewRoman"/>
          <w:color w:val="000000"/>
          <w:kern w:val="0"/>
          <w:szCs w:val="32"/>
        </w:rPr>
        <w:t>三、关于2026年支出总表的说明</w:t>
      </w:r>
    </w:p>
    <w:p w14:paraId="366CF91E">
      <w:pPr>
        <w:adjustRightInd w:val="0"/>
        <w:snapToGrid w:val="0"/>
        <w:spacing w:line="560" w:lineRule="exact"/>
        <w:ind w:firstLine="664" w:firstLineChars="200"/>
        <w:rPr>
          <w:rFonts w:ascii="TimesNewRoman" w:hAnsi="TimesNewRoman" w:cs="TimesNewRoman"/>
          <w:color w:val="000000"/>
          <w:szCs w:val="32"/>
        </w:rPr>
      </w:pPr>
      <w:r>
        <w:rPr>
          <w:rFonts w:hint="eastAsia" w:ascii="TimesNewRoman" w:hAnsi="TimesNewRoman" w:cs="TimesNewRoman"/>
          <w:color w:val="000000"/>
          <w:szCs w:val="32"/>
        </w:rPr>
        <w:t>淮南市司法局法制研究中心</w:t>
      </w:r>
      <w:r>
        <w:rPr>
          <w:rFonts w:ascii="TimesNewRoman" w:hAnsi="TimesNewRoman" w:cs="TimesNewRoman"/>
          <w:color w:val="000000"/>
          <w:szCs w:val="32"/>
        </w:rPr>
        <w:t>2026年支出预算</w:t>
      </w:r>
      <w:r>
        <w:rPr>
          <w:rFonts w:hint="eastAsia" w:ascii="TimesNewRoman" w:hAnsi="TimesNewRoman" w:cs="TimesNewRoman"/>
          <w:color w:val="000000"/>
          <w:szCs w:val="32"/>
        </w:rPr>
        <w:t>28.4</w:t>
      </w:r>
      <w:r>
        <w:rPr>
          <w:rFonts w:ascii="TimesNewRoman" w:hAnsi="TimesNewRoman" w:cs="TimesNewRoman"/>
          <w:color w:val="000000"/>
          <w:szCs w:val="32"/>
        </w:rPr>
        <w:t>万元，比</w:t>
      </w:r>
      <w:r>
        <w:rPr>
          <w:rFonts w:hint="eastAsia" w:ascii="TimesNewRoman" w:hAnsi="TimesNewRoman" w:cs="TimesNewRoman"/>
          <w:color w:val="000000"/>
          <w:szCs w:val="32"/>
        </w:rPr>
        <w:t>2025</w:t>
      </w:r>
      <w:r>
        <w:rPr>
          <w:rFonts w:ascii="TimesNewRoman" w:hAnsi="TimesNewRoman" w:cs="TimesNewRoman"/>
          <w:color w:val="000000"/>
          <w:szCs w:val="32"/>
        </w:rPr>
        <w:t>年预算</w:t>
      </w:r>
      <w:r>
        <w:rPr>
          <w:rFonts w:hint="eastAsia" w:ascii="TimesNewRoman" w:hAnsi="TimesNewRoman" w:cs="TimesNewRoman"/>
          <w:color w:val="000000"/>
          <w:szCs w:val="32"/>
        </w:rPr>
        <w:t>增加2.0</w:t>
      </w:r>
      <w:r>
        <w:rPr>
          <w:rFonts w:ascii="TimesNewRoman" w:hAnsi="TimesNewRoman" w:cs="TimesNewRoman"/>
          <w:color w:val="000000"/>
          <w:szCs w:val="32"/>
        </w:rPr>
        <w:t>万元，</w:t>
      </w:r>
      <w:r>
        <w:rPr>
          <w:rFonts w:hint="eastAsia" w:ascii="TimesNewRoman" w:hAnsi="TimesNewRoman" w:cs="TimesNewRoman"/>
          <w:color w:val="000000"/>
          <w:szCs w:val="32"/>
        </w:rPr>
        <w:t>增长7.6</w:t>
      </w:r>
      <w:r>
        <w:rPr>
          <w:rFonts w:ascii="TimesNewRoman" w:hAnsi="TimesNewRoman" w:cs="TimesNewRoman"/>
          <w:color w:val="000000"/>
          <w:szCs w:val="32"/>
        </w:rPr>
        <w:t>%，</w:t>
      </w:r>
      <w:r>
        <w:rPr>
          <w:rFonts w:hint="eastAsia" w:ascii="TimesNewRoman" w:hAnsi="TimesNewRoman" w:cs="TimesNewRoman"/>
          <w:color w:val="000000"/>
          <w:szCs w:val="32"/>
        </w:rPr>
        <w:t>增长</w:t>
      </w:r>
      <w:r>
        <w:rPr>
          <w:rFonts w:ascii="TimesNewRoman" w:hAnsi="TimesNewRoman" w:cs="TimesNewRoman"/>
          <w:color w:val="000000"/>
          <w:szCs w:val="32"/>
        </w:rPr>
        <w:t>原因主要是</w:t>
      </w:r>
      <w:r>
        <w:rPr>
          <w:rFonts w:hint="eastAsia" w:ascii="TimesNewRoman" w:hAnsi="TimesNewRoman" w:cs="TimesNewRoman"/>
          <w:color w:val="000000"/>
          <w:szCs w:val="32"/>
        </w:rPr>
        <w:t>本年度人员工资基数上调，经费增加</w:t>
      </w:r>
      <w:r>
        <w:rPr>
          <w:rFonts w:ascii="TimesNewRoman" w:hAnsi="TimesNewRoman" w:cs="TimesNewRoman"/>
          <w:color w:val="000000"/>
          <w:szCs w:val="32"/>
        </w:rPr>
        <w:t>。其中，基本支出</w:t>
      </w:r>
      <w:r>
        <w:rPr>
          <w:rFonts w:hint="eastAsia" w:ascii="TimesNewRoman" w:hAnsi="TimesNewRoman" w:cs="TimesNewRoman"/>
          <w:color w:val="000000"/>
          <w:szCs w:val="32"/>
        </w:rPr>
        <w:t>28.4</w:t>
      </w:r>
      <w:r>
        <w:rPr>
          <w:rFonts w:ascii="TimesNewRoman" w:hAnsi="TimesNewRoman" w:cs="TimesNewRoman"/>
          <w:color w:val="000000"/>
          <w:szCs w:val="32"/>
        </w:rPr>
        <w:t>万元，占</w:t>
      </w:r>
      <w:r>
        <w:rPr>
          <w:rFonts w:hint="eastAsia" w:ascii="TimesNewRoman" w:hAnsi="TimesNewRoman" w:cs="TimesNewRoman"/>
          <w:color w:val="000000"/>
          <w:szCs w:val="32"/>
        </w:rPr>
        <w:t>100</w:t>
      </w:r>
      <w:r>
        <w:rPr>
          <w:rFonts w:ascii="TimesNewRoman" w:hAnsi="TimesNewRoman" w:cs="TimesNewRoman"/>
          <w:color w:val="000000"/>
          <w:szCs w:val="32"/>
        </w:rPr>
        <w:t>%，主要用于保障机构日常运转、完成日常工作任务</w:t>
      </w:r>
      <w:r>
        <w:rPr>
          <w:rFonts w:hint="eastAsia" w:ascii="TimesNewRoman" w:hAnsi="TimesNewRoman" w:cs="TimesNewRoman"/>
          <w:color w:val="000000"/>
          <w:szCs w:val="32"/>
        </w:rPr>
        <w:t>。</w:t>
      </w:r>
    </w:p>
    <w:p w14:paraId="0C562C1D">
      <w:pPr>
        <w:adjustRightInd w:val="0"/>
        <w:snapToGrid w:val="0"/>
        <w:spacing w:line="560" w:lineRule="exact"/>
        <w:ind w:firstLine="664" w:firstLineChars="200"/>
        <w:rPr>
          <w:rFonts w:ascii="TimesNewRoman" w:hAnsi="TimesNewRoman" w:eastAsia="黑体" w:cs="TimesNewRoman"/>
          <w:color w:val="000000"/>
          <w:kern w:val="0"/>
          <w:szCs w:val="32"/>
        </w:rPr>
      </w:pPr>
      <w:r>
        <w:rPr>
          <w:rFonts w:ascii="TimesNewRoman" w:hAnsi="TimesNewRoman" w:eastAsia="黑体" w:cs="TimesNewRoman"/>
          <w:color w:val="000000"/>
          <w:kern w:val="0"/>
          <w:szCs w:val="32"/>
        </w:rPr>
        <w:t>四、关于2026年财政拨款收支总表的说明</w:t>
      </w:r>
    </w:p>
    <w:p w14:paraId="792D6911">
      <w:pPr>
        <w:pStyle w:val="7"/>
        <w:adjustRightInd w:val="0"/>
        <w:snapToGrid w:val="0"/>
        <w:spacing w:line="560" w:lineRule="exact"/>
        <w:ind w:firstLine="664" w:firstLineChars="20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2026年财政拨款收支预算</w:t>
      </w:r>
      <w:r>
        <w:rPr>
          <w:rFonts w:hint="eastAsia" w:ascii="TimesNewRoman" w:hAnsi="TimesNewRoman" w:eastAsia="仿宋_GB2312" w:cs="TimesNewRoman"/>
          <w:color w:val="000000"/>
          <w:sz w:val="32"/>
          <w:szCs w:val="32"/>
        </w:rPr>
        <w:t>28.4</w:t>
      </w:r>
      <w:r>
        <w:rPr>
          <w:rFonts w:ascii="TimesNewRoman" w:hAnsi="TimesNewRoman" w:eastAsia="仿宋_GB2312" w:cs="TimesNewRoman"/>
          <w:color w:val="000000"/>
          <w:sz w:val="32"/>
          <w:szCs w:val="32"/>
        </w:rPr>
        <w:t>万元。收入按资金来源分全部为一般公共预算拨款</w:t>
      </w:r>
      <w:r>
        <w:rPr>
          <w:rFonts w:hint="eastAsia" w:ascii="TimesNewRoman" w:hAnsi="TimesNewRoman" w:eastAsia="仿宋_GB2312" w:cs="TimesNewRoman"/>
          <w:color w:val="000000"/>
          <w:sz w:val="32"/>
          <w:szCs w:val="32"/>
        </w:rPr>
        <w:t>28.4</w:t>
      </w:r>
      <w:r>
        <w:rPr>
          <w:rFonts w:ascii="TimesNewRoman" w:hAnsi="TimesNewRoman" w:eastAsia="仿宋_GB2312" w:cs="TimesNewRoman"/>
          <w:color w:val="000000"/>
          <w:sz w:val="32"/>
          <w:szCs w:val="32"/>
        </w:rPr>
        <w:t>万元；按资金年度分全部为当年财政拨款收入</w:t>
      </w:r>
      <w:r>
        <w:rPr>
          <w:rFonts w:hint="eastAsia" w:ascii="TimesNewRoman" w:hAnsi="TimesNewRoman" w:eastAsia="仿宋_GB2312" w:cs="TimesNewRoman"/>
          <w:color w:val="000000"/>
          <w:sz w:val="32"/>
          <w:szCs w:val="32"/>
        </w:rPr>
        <w:t>28.4</w:t>
      </w:r>
      <w:r>
        <w:rPr>
          <w:rFonts w:ascii="TimesNewRoman" w:hAnsi="TimesNewRoman" w:eastAsia="仿宋_GB2312" w:cs="TimesNewRoman"/>
          <w:color w:val="000000"/>
          <w:sz w:val="32"/>
          <w:szCs w:val="32"/>
        </w:rPr>
        <w:t>万元。支出按功能分类分为：一般公共服务支出</w:t>
      </w:r>
      <w:r>
        <w:rPr>
          <w:rFonts w:hint="eastAsia" w:ascii="TimesNewRoman" w:hAnsi="TimesNewRoman" w:eastAsia="仿宋_GB2312" w:cs="TimesNewRoman"/>
          <w:color w:val="000000"/>
          <w:sz w:val="32"/>
          <w:szCs w:val="32"/>
        </w:rPr>
        <w:t>20.0</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70.5</w:t>
      </w:r>
      <w:r>
        <w:rPr>
          <w:rFonts w:ascii="TimesNewRoman" w:hAnsi="TimesNewRoman" w:eastAsia="仿宋_GB2312" w:cs="TimesNewRoman"/>
          <w:color w:val="000000"/>
          <w:sz w:val="32"/>
          <w:szCs w:val="32"/>
        </w:rPr>
        <w:t>%；社会保障和就业支出</w:t>
      </w:r>
      <w:r>
        <w:rPr>
          <w:rFonts w:hint="eastAsia" w:ascii="TimesNewRoman" w:hAnsi="TimesNewRoman" w:eastAsia="仿宋_GB2312" w:cs="TimesNewRoman"/>
          <w:color w:val="000000"/>
          <w:sz w:val="32"/>
          <w:szCs w:val="32"/>
        </w:rPr>
        <w:t>4.3</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15.1</w:t>
      </w:r>
      <w:r>
        <w:rPr>
          <w:rFonts w:ascii="TimesNewRoman" w:hAnsi="TimesNewRoman" w:eastAsia="仿宋_GB2312" w:cs="TimesNewRoman"/>
          <w:color w:val="000000"/>
          <w:sz w:val="32"/>
          <w:szCs w:val="32"/>
        </w:rPr>
        <w:t>%；卫生健康支出</w:t>
      </w:r>
      <w:r>
        <w:rPr>
          <w:rFonts w:hint="eastAsia" w:ascii="TimesNewRoman" w:hAnsi="TimesNewRoman" w:eastAsia="仿宋_GB2312" w:cs="TimesNewRoman"/>
          <w:color w:val="000000"/>
          <w:sz w:val="32"/>
          <w:szCs w:val="32"/>
        </w:rPr>
        <w:t>1.0</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3.5</w:t>
      </w:r>
      <w:r>
        <w:rPr>
          <w:rFonts w:ascii="TimesNewRoman" w:hAnsi="TimesNewRoman" w:eastAsia="仿宋_GB2312" w:cs="TimesNewRoman"/>
          <w:color w:val="000000"/>
          <w:sz w:val="32"/>
          <w:szCs w:val="32"/>
        </w:rPr>
        <w:t>%；住房保障支出</w:t>
      </w:r>
      <w:r>
        <w:rPr>
          <w:rFonts w:hint="eastAsia" w:ascii="TimesNewRoman" w:hAnsi="TimesNewRoman" w:eastAsia="仿宋_GB2312" w:cs="TimesNewRoman"/>
          <w:color w:val="000000"/>
          <w:sz w:val="32"/>
          <w:szCs w:val="32"/>
        </w:rPr>
        <w:t>3.1</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10.9</w:t>
      </w:r>
      <w:r>
        <w:rPr>
          <w:rFonts w:ascii="TimesNewRoman" w:hAnsi="TimesNewRoman" w:eastAsia="仿宋_GB2312" w:cs="TimesNewRoman"/>
          <w:color w:val="000000"/>
          <w:sz w:val="32"/>
          <w:szCs w:val="32"/>
        </w:rPr>
        <w:t>%。</w:t>
      </w:r>
    </w:p>
    <w:p w14:paraId="0DB081FA">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五、关于2026年一般公共预算支出表的说明</w:t>
      </w:r>
    </w:p>
    <w:p w14:paraId="1EAFC951">
      <w:pPr>
        <w:pStyle w:val="7"/>
        <w:adjustRightInd w:val="0"/>
        <w:snapToGrid w:val="0"/>
        <w:spacing w:line="560" w:lineRule="exact"/>
        <w:ind w:firstLine="650" w:firstLineChars="196"/>
        <w:rPr>
          <w:rFonts w:ascii="TimesNewRoman" w:hAnsi="TimesNewRoman" w:eastAsia="楷体_GB2312" w:cs="TimesNewRoman"/>
          <w:b/>
          <w:color w:val="000000"/>
          <w:sz w:val="32"/>
          <w:szCs w:val="32"/>
        </w:rPr>
      </w:pPr>
      <w:r>
        <w:rPr>
          <w:rFonts w:ascii="TimesNewRoman" w:hAnsi="TimesNewRoman" w:eastAsia="楷体_GB2312" w:cs="TimesNewRoman"/>
          <w:b/>
          <w:color w:val="000000"/>
          <w:sz w:val="32"/>
          <w:szCs w:val="32"/>
        </w:rPr>
        <w:t>（一）一般公共预算支出规模变化情况。</w:t>
      </w:r>
    </w:p>
    <w:p w14:paraId="2C17C0A2">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2026年一般公共预算支出</w:t>
      </w:r>
      <w:r>
        <w:rPr>
          <w:rFonts w:hint="eastAsia" w:ascii="TimesNewRoman" w:hAnsi="TimesNewRoman" w:eastAsia="仿宋_GB2312" w:cs="TimesNewRoman"/>
          <w:color w:val="000000"/>
          <w:sz w:val="32"/>
          <w:szCs w:val="32"/>
        </w:rPr>
        <w:t>28.4</w:t>
      </w:r>
      <w:r>
        <w:rPr>
          <w:rFonts w:ascii="TimesNewRoman" w:hAnsi="TimesNewRoman" w:eastAsia="仿宋_GB2312" w:cs="TimesNewRoman"/>
          <w:color w:val="000000"/>
          <w:sz w:val="32"/>
          <w:szCs w:val="32"/>
        </w:rPr>
        <w:t>万元，比</w:t>
      </w:r>
      <w:r>
        <w:rPr>
          <w:rFonts w:hint="eastAsia" w:ascii="TimesNewRoman" w:hAnsi="TimesNewRoman" w:eastAsia="仿宋_GB2312" w:cs="TimesNewRoman"/>
          <w:color w:val="000000"/>
          <w:sz w:val="32"/>
          <w:szCs w:val="32"/>
        </w:rPr>
        <w:t>2025</w:t>
      </w:r>
      <w:r>
        <w:rPr>
          <w:rFonts w:ascii="TimesNewRoman" w:hAnsi="TimesNewRoman" w:eastAsia="仿宋_GB2312" w:cs="TimesNewRoman"/>
          <w:color w:val="000000"/>
          <w:sz w:val="32"/>
          <w:szCs w:val="32"/>
        </w:rPr>
        <w:t>年预算</w:t>
      </w:r>
      <w:r>
        <w:rPr>
          <w:rFonts w:hint="eastAsia" w:ascii="TimesNewRoman" w:hAnsi="TimesNewRoman" w:eastAsia="仿宋_GB2312" w:cs="TimesNewRoman"/>
          <w:color w:val="000000"/>
          <w:sz w:val="32"/>
          <w:szCs w:val="32"/>
        </w:rPr>
        <w:t>增加2.0</w:t>
      </w:r>
      <w:r>
        <w:rPr>
          <w:rFonts w:ascii="TimesNewRoman" w:hAnsi="TimesNewRoman" w:eastAsia="仿宋_GB2312" w:cs="TimesNewRoman"/>
          <w:color w:val="000000"/>
          <w:sz w:val="32"/>
          <w:szCs w:val="32"/>
        </w:rPr>
        <w:t>万元，</w:t>
      </w:r>
      <w:r>
        <w:rPr>
          <w:rFonts w:hint="eastAsia" w:ascii="TimesNewRoman" w:hAnsi="TimesNewRoman" w:eastAsia="仿宋_GB2312" w:cs="TimesNewRoman"/>
          <w:color w:val="000000"/>
          <w:sz w:val="32"/>
          <w:szCs w:val="32"/>
        </w:rPr>
        <w:t>增长7.6</w:t>
      </w:r>
      <w:r>
        <w:rPr>
          <w:rFonts w:ascii="TimesNewRoman" w:hAnsi="TimesNewRoman" w:eastAsia="仿宋_GB2312" w:cs="TimesNewRoman"/>
          <w:color w:val="000000"/>
          <w:sz w:val="32"/>
          <w:szCs w:val="32"/>
        </w:rPr>
        <w:t>%，</w:t>
      </w:r>
      <w:r>
        <w:rPr>
          <w:rFonts w:hint="eastAsia" w:ascii="TimesNewRoman" w:hAnsi="TimesNewRoman" w:eastAsia="仿宋_GB2312" w:cs="TimesNewRoman"/>
          <w:color w:val="000000"/>
          <w:sz w:val="32"/>
          <w:szCs w:val="32"/>
        </w:rPr>
        <w:t>增长</w:t>
      </w:r>
      <w:r>
        <w:rPr>
          <w:rFonts w:ascii="TimesNewRoman" w:hAnsi="TimesNewRoman" w:eastAsia="仿宋_GB2312" w:cs="TimesNewRoman"/>
          <w:color w:val="000000"/>
          <w:sz w:val="32"/>
          <w:szCs w:val="32"/>
        </w:rPr>
        <w:t>原因主要是</w:t>
      </w:r>
      <w:r>
        <w:rPr>
          <w:rFonts w:hint="eastAsia" w:ascii="TimesNewRoman" w:hAnsi="TimesNewRoman" w:eastAsia="仿宋_GB2312" w:cs="TimesNewRoman"/>
          <w:color w:val="000000"/>
          <w:sz w:val="32"/>
          <w:szCs w:val="32"/>
        </w:rPr>
        <w:t>本年度人员工资基数上调，经费增加</w:t>
      </w:r>
      <w:r>
        <w:rPr>
          <w:rFonts w:ascii="TimesNewRoman" w:hAnsi="TimesNewRoman" w:eastAsia="仿宋_GB2312" w:cs="TimesNewRoman"/>
          <w:color w:val="000000"/>
          <w:sz w:val="32"/>
          <w:szCs w:val="32"/>
        </w:rPr>
        <w:t>。</w:t>
      </w:r>
    </w:p>
    <w:p w14:paraId="3223A18D">
      <w:pPr>
        <w:pStyle w:val="7"/>
        <w:adjustRightInd w:val="0"/>
        <w:snapToGrid w:val="0"/>
        <w:spacing w:line="560" w:lineRule="exact"/>
        <w:ind w:firstLine="650" w:firstLineChars="196"/>
        <w:rPr>
          <w:rFonts w:ascii="TimesNewRoman" w:hAnsi="TimesNewRoman" w:eastAsia="楷体_GB2312" w:cs="TimesNewRoman"/>
          <w:b/>
          <w:color w:val="000000"/>
          <w:sz w:val="32"/>
          <w:szCs w:val="32"/>
        </w:rPr>
      </w:pPr>
      <w:r>
        <w:rPr>
          <w:rFonts w:ascii="TimesNewRoman" w:hAnsi="TimesNewRoman" w:eastAsia="楷体_GB2312" w:cs="TimesNewRoman"/>
          <w:b/>
          <w:color w:val="000000"/>
          <w:sz w:val="32"/>
          <w:szCs w:val="32"/>
        </w:rPr>
        <w:t>（二）一般公共预算支出结构情况。</w:t>
      </w:r>
    </w:p>
    <w:p w14:paraId="106FDF74">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仿宋_GB2312" w:cs="TimesNewRoman"/>
          <w:color w:val="000000"/>
          <w:sz w:val="32"/>
          <w:szCs w:val="32"/>
        </w:rPr>
        <w:t>一般公共服务支出</w:t>
      </w:r>
      <w:r>
        <w:rPr>
          <w:rFonts w:hint="eastAsia" w:ascii="TimesNewRoman" w:hAnsi="TimesNewRoman" w:eastAsia="仿宋_GB2312" w:cs="TimesNewRoman"/>
          <w:color w:val="000000"/>
          <w:sz w:val="32"/>
          <w:szCs w:val="32"/>
        </w:rPr>
        <w:t>20.0</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70.5</w:t>
      </w:r>
      <w:r>
        <w:rPr>
          <w:rFonts w:ascii="TimesNewRoman" w:hAnsi="TimesNewRoman" w:eastAsia="仿宋_GB2312" w:cs="TimesNewRoman"/>
          <w:color w:val="000000"/>
          <w:sz w:val="32"/>
          <w:szCs w:val="32"/>
        </w:rPr>
        <w:t>%；社会保障和就业支出</w:t>
      </w:r>
      <w:r>
        <w:rPr>
          <w:rFonts w:hint="eastAsia" w:ascii="TimesNewRoman" w:hAnsi="TimesNewRoman" w:eastAsia="仿宋_GB2312" w:cs="TimesNewRoman"/>
          <w:color w:val="000000"/>
          <w:sz w:val="32"/>
          <w:szCs w:val="32"/>
        </w:rPr>
        <w:t>4.3</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15.1</w:t>
      </w:r>
      <w:r>
        <w:rPr>
          <w:rFonts w:ascii="TimesNewRoman" w:hAnsi="TimesNewRoman" w:eastAsia="仿宋_GB2312" w:cs="TimesNewRoman"/>
          <w:color w:val="000000"/>
          <w:sz w:val="32"/>
          <w:szCs w:val="32"/>
        </w:rPr>
        <w:t>%；卫生健康支出</w:t>
      </w:r>
      <w:r>
        <w:rPr>
          <w:rFonts w:hint="eastAsia" w:ascii="TimesNewRoman" w:hAnsi="TimesNewRoman" w:eastAsia="仿宋_GB2312" w:cs="TimesNewRoman"/>
          <w:color w:val="000000"/>
          <w:sz w:val="32"/>
          <w:szCs w:val="32"/>
        </w:rPr>
        <w:t>1.0</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3.5</w:t>
      </w:r>
      <w:r>
        <w:rPr>
          <w:rFonts w:ascii="TimesNewRoman" w:hAnsi="TimesNewRoman" w:eastAsia="仿宋_GB2312" w:cs="TimesNewRoman"/>
          <w:color w:val="000000"/>
          <w:sz w:val="32"/>
          <w:szCs w:val="32"/>
        </w:rPr>
        <w:t>%；住房保障支出</w:t>
      </w:r>
      <w:r>
        <w:rPr>
          <w:rFonts w:hint="eastAsia" w:ascii="TimesNewRoman" w:hAnsi="TimesNewRoman" w:eastAsia="仿宋_GB2312" w:cs="TimesNewRoman"/>
          <w:color w:val="000000"/>
          <w:sz w:val="32"/>
          <w:szCs w:val="32"/>
        </w:rPr>
        <w:t>3.1</w:t>
      </w:r>
      <w:r>
        <w:rPr>
          <w:rFonts w:ascii="TimesNewRoman" w:hAnsi="TimesNewRoman" w:eastAsia="仿宋_GB2312" w:cs="TimesNewRoman"/>
          <w:color w:val="000000"/>
          <w:sz w:val="32"/>
          <w:szCs w:val="32"/>
        </w:rPr>
        <w:t>万元，占</w:t>
      </w:r>
      <w:r>
        <w:rPr>
          <w:rFonts w:hint="eastAsia" w:ascii="TimesNewRoman" w:hAnsi="TimesNewRoman" w:eastAsia="仿宋_GB2312" w:cs="TimesNewRoman"/>
          <w:color w:val="000000"/>
          <w:sz w:val="32"/>
          <w:szCs w:val="32"/>
        </w:rPr>
        <w:t>10.9</w:t>
      </w:r>
      <w:r>
        <w:rPr>
          <w:rFonts w:ascii="TimesNewRoman" w:hAnsi="TimesNewRoman" w:eastAsia="仿宋_GB2312" w:cs="TimesNewRoman"/>
          <w:color w:val="000000"/>
          <w:sz w:val="32"/>
          <w:szCs w:val="32"/>
        </w:rPr>
        <w:t>%。</w:t>
      </w:r>
    </w:p>
    <w:p w14:paraId="6320341D">
      <w:pPr>
        <w:adjustRightInd w:val="0"/>
        <w:snapToGrid w:val="0"/>
        <w:spacing w:line="560" w:lineRule="exact"/>
        <w:ind w:firstLine="664" w:firstLineChars="200"/>
        <w:rPr>
          <w:rFonts w:ascii="TimesNewRoman" w:hAnsi="TimesNewRoman" w:eastAsia="楷体_GB2312" w:cs="TimesNewRoman"/>
          <w:b/>
          <w:color w:val="000000"/>
          <w:szCs w:val="32"/>
        </w:rPr>
      </w:pPr>
      <w:r>
        <w:rPr>
          <w:rFonts w:ascii="TimesNewRoman" w:hAnsi="TimesNewRoman" w:eastAsia="楷体_GB2312" w:cs="TimesNewRoman"/>
          <w:b/>
          <w:color w:val="000000"/>
          <w:szCs w:val="32"/>
        </w:rPr>
        <w:t>（三）一般公共预算支出具体使用情况。</w:t>
      </w:r>
    </w:p>
    <w:p w14:paraId="01CC152B">
      <w:pPr>
        <w:adjustRightInd w:val="0"/>
        <w:snapToGrid w:val="0"/>
        <w:spacing w:line="560" w:lineRule="exact"/>
        <w:ind w:firstLine="664" w:firstLineChars="200"/>
        <w:rPr>
          <w:rFonts w:ascii="TimesNewRoman" w:hAnsi="TimesNewRoman" w:cs="TimesNewRoman"/>
          <w:color w:val="000000"/>
          <w:szCs w:val="32"/>
        </w:rPr>
      </w:pPr>
      <w:r>
        <w:rPr>
          <w:rFonts w:ascii="TimesNewRoman" w:hAnsi="TimesNewRoman" w:cs="TimesNewRoman"/>
          <w:b/>
          <w:color w:val="000000"/>
          <w:szCs w:val="32"/>
        </w:rPr>
        <w:t>1一般公共服务支出（类）</w:t>
      </w:r>
      <w:r>
        <w:rPr>
          <w:rFonts w:hint="eastAsia" w:ascii="TimesNewRoman" w:hAnsi="TimesNewRoman" w:cs="TimesNewRoman"/>
          <w:b/>
          <w:color w:val="000000"/>
          <w:szCs w:val="32"/>
        </w:rPr>
        <w:t>政府办公厅（室）及相关机构事务</w:t>
      </w:r>
      <w:r>
        <w:rPr>
          <w:rFonts w:ascii="TimesNewRoman" w:hAnsi="TimesNewRoman" w:cs="TimesNewRoman"/>
          <w:b/>
          <w:color w:val="000000"/>
          <w:szCs w:val="32"/>
        </w:rPr>
        <w:t>（款）</w:t>
      </w:r>
      <w:r>
        <w:rPr>
          <w:rFonts w:hint="eastAsia" w:ascii="TimesNewRoman" w:hAnsi="TimesNewRoman" w:cs="TimesNewRoman"/>
          <w:b/>
          <w:color w:val="000000"/>
          <w:szCs w:val="32"/>
        </w:rPr>
        <w:t>事业运行</w:t>
      </w:r>
      <w:r>
        <w:rPr>
          <w:rFonts w:ascii="TimesNewRoman" w:hAnsi="TimesNewRoman" w:cs="TimesNewRoman"/>
          <w:b/>
          <w:color w:val="000000"/>
          <w:szCs w:val="32"/>
        </w:rPr>
        <w:t>（项）</w:t>
      </w:r>
      <w:r>
        <w:rPr>
          <w:rFonts w:ascii="TimesNewRoman" w:hAnsi="TimesNewRoman" w:cs="TimesNewRoman"/>
          <w:color w:val="000000"/>
          <w:szCs w:val="32"/>
        </w:rPr>
        <w:t>2026年预算</w:t>
      </w:r>
      <w:r>
        <w:rPr>
          <w:rFonts w:hint="eastAsia" w:ascii="TimesNewRoman" w:hAnsi="TimesNewRoman" w:cs="TimesNewRoman"/>
          <w:color w:val="000000"/>
          <w:szCs w:val="32"/>
        </w:rPr>
        <w:t>20.0</w:t>
      </w:r>
      <w:r>
        <w:rPr>
          <w:rFonts w:ascii="TimesNewRoman" w:hAnsi="TimesNewRoman" w:cs="TimesNewRoman"/>
          <w:color w:val="000000"/>
          <w:szCs w:val="32"/>
        </w:rPr>
        <w:t>万元，比</w:t>
      </w:r>
      <w:r>
        <w:rPr>
          <w:rFonts w:hint="eastAsia" w:ascii="TimesNewRoman" w:hAnsi="TimesNewRoman" w:cs="TimesNewRoman"/>
          <w:color w:val="000000"/>
          <w:szCs w:val="32"/>
        </w:rPr>
        <w:t>2025</w:t>
      </w:r>
      <w:r>
        <w:rPr>
          <w:rFonts w:ascii="TimesNewRoman" w:hAnsi="TimesNewRoman" w:cs="TimesNewRoman"/>
          <w:color w:val="000000"/>
          <w:szCs w:val="32"/>
        </w:rPr>
        <w:t>年预算增加</w:t>
      </w:r>
      <w:r>
        <w:rPr>
          <w:rFonts w:hint="eastAsia" w:ascii="TimesNewRoman" w:hAnsi="TimesNewRoman" w:cs="TimesNewRoman"/>
          <w:color w:val="000000"/>
          <w:szCs w:val="32"/>
        </w:rPr>
        <w:t>1.5</w:t>
      </w:r>
      <w:r>
        <w:rPr>
          <w:rFonts w:ascii="TimesNewRoman" w:hAnsi="TimesNewRoman" w:cs="TimesNewRoman"/>
          <w:color w:val="000000"/>
          <w:szCs w:val="32"/>
        </w:rPr>
        <w:t>万元，增长</w:t>
      </w:r>
      <w:r>
        <w:rPr>
          <w:rFonts w:hint="eastAsia" w:ascii="TimesNewRoman" w:hAnsi="TimesNewRoman" w:cs="TimesNewRoman"/>
          <w:color w:val="000000"/>
          <w:szCs w:val="32"/>
        </w:rPr>
        <w:t>8.1</w:t>
      </w:r>
      <w:r>
        <w:rPr>
          <w:rFonts w:ascii="TimesNewRoman" w:hAnsi="TimesNewRoman" w:cs="TimesNewRoman"/>
          <w:color w:val="000000"/>
          <w:szCs w:val="32"/>
        </w:rPr>
        <w:t>%，增长原因主要是</w:t>
      </w:r>
      <w:r>
        <w:rPr>
          <w:rFonts w:hint="eastAsia" w:ascii="TimesNewRoman" w:hAnsi="TimesNewRoman" w:cs="TimesNewRoman"/>
          <w:color w:val="000000"/>
          <w:szCs w:val="32"/>
        </w:rPr>
        <w:t>本年度由一般公共预算支出的人员经费增加</w:t>
      </w:r>
      <w:r>
        <w:rPr>
          <w:rFonts w:ascii="TimesNewRoman" w:hAnsi="TimesNewRoman" w:cs="TimesNewRoman"/>
          <w:color w:val="000000"/>
          <w:szCs w:val="32"/>
        </w:rPr>
        <w:t>。</w:t>
      </w:r>
    </w:p>
    <w:p w14:paraId="30C9B9C8">
      <w:pPr>
        <w:adjustRightInd w:val="0"/>
        <w:snapToGrid w:val="0"/>
        <w:spacing w:line="560" w:lineRule="exact"/>
        <w:ind w:firstLine="664" w:firstLineChars="200"/>
        <w:rPr>
          <w:rFonts w:ascii="TimesNewRoman" w:hAnsi="TimesNewRoman" w:cs="TimesNewRoman"/>
          <w:b/>
          <w:color w:val="000000"/>
          <w:szCs w:val="32"/>
        </w:rPr>
      </w:pPr>
      <w:r>
        <w:rPr>
          <w:rFonts w:ascii="TimesNewRoman" w:hAnsi="TimesNewRoman" w:cs="TimesNewRoman"/>
          <w:b/>
          <w:color w:val="000000"/>
          <w:szCs w:val="32"/>
        </w:rPr>
        <w:t>2.社会保障和就业支出（类）行政事业单位离退休（款）</w:t>
      </w:r>
      <w:r>
        <w:rPr>
          <w:rFonts w:hint="eastAsia" w:ascii="TimesNewRoman" w:hAnsi="TimesNewRoman" w:cs="TimesNewRoman"/>
          <w:b/>
          <w:color w:val="000000"/>
          <w:szCs w:val="32"/>
        </w:rPr>
        <w:t>　　机关事业单位基本养老保险缴费支出</w:t>
      </w:r>
      <w:r>
        <w:rPr>
          <w:rFonts w:ascii="TimesNewRoman" w:hAnsi="TimesNewRoman" w:cs="TimesNewRoman"/>
          <w:b/>
          <w:color w:val="000000"/>
          <w:szCs w:val="32"/>
        </w:rPr>
        <w:t>（项）</w:t>
      </w:r>
      <w:r>
        <w:rPr>
          <w:rFonts w:ascii="TimesNewRoman" w:hAnsi="TimesNewRoman" w:cs="TimesNewRoman"/>
          <w:color w:val="000000"/>
          <w:szCs w:val="32"/>
        </w:rPr>
        <w:t>2026年预算</w:t>
      </w:r>
      <w:r>
        <w:rPr>
          <w:rFonts w:hint="eastAsia" w:ascii="TimesNewRoman" w:hAnsi="TimesNewRoman" w:cs="TimesNewRoman"/>
          <w:color w:val="000000"/>
          <w:szCs w:val="32"/>
        </w:rPr>
        <w:t>2.9</w:t>
      </w:r>
      <w:r>
        <w:rPr>
          <w:rFonts w:ascii="TimesNewRoman" w:hAnsi="TimesNewRoman" w:cs="TimesNewRoman"/>
          <w:color w:val="000000"/>
          <w:szCs w:val="32"/>
        </w:rPr>
        <w:t>万元，比</w:t>
      </w:r>
      <w:r>
        <w:rPr>
          <w:rFonts w:hint="eastAsia" w:ascii="TimesNewRoman" w:hAnsi="TimesNewRoman" w:cs="TimesNewRoman"/>
          <w:color w:val="000000"/>
          <w:szCs w:val="32"/>
        </w:rPr>
        <w:t>2025</w:t>
      </w:r>
      <w:r>
        <w:rPr>
          <w:rFonts w:ascii="TimesNewRoman" w:hAnsi="TimesNewRoman" w:cs="TimesNewRoman"/>
          <w:color w:val="000000"/>
          <w:szCs w:val="32"/>
        </w:rPr>
        <w:t>年预算增加</w:t>
      </w:r>
      <w:r>
        <w:rPr>
          <w:rFonts w:hint="eastAsia" w:ascii="TimesNewRoman" w:hAnsi="TimesNewRoman" w:cs="TimesNewRoman"/>
          <w:color w:val="000000"/>
          <w:szCs w:val="32"/>
        </w:rPr>
        <w:t>0.2</w:t>
      </w:r>
      <w:r>
        <w:rPr>
          <w:rFonts w:ascii="TimesNewRoman" w:hAnsi="TimesNewRoman" w:cs="TimesNewRoman"/>
          <w:color w:val="000000"/>
          <w:szCs w:val="32"/>
        </w:rPr>
        <w:t>万元，增长</w:t>
      </w:r>
      <w:r>
        <w:rPr>
          <w:rFonts w:hint="eastAsia" w:ascii="TimesNewRoman" w:hAnsi="TimesNewRoman" w:cs="TimesNewRoman"/>
          <w:color w:val="000000"/>
          <w:szCs w:val="32"/>
        </w:rPr>
        <w:t>7.4</w:t>
      </w:r>
      <w:r>
        <w:rPr>
          <w:rFonts w:ascii="TimesNewRoman" w:hAnsi="TimesNewRoman" w:cs="TimesNewRoman"/>
          <w:color w:val="000000"/>
          <w:szCs w:val="32"/>
        </w:rPr>
        <w:t>%，增长原因主要是</w:t>
      </w:r>
      <w:r>
        <w:rPr>
          <w:rFonts w:hint="eastAsia" w:ascii="TimesNewRoman" w:hAnsi="TimesNewRoman" w:cs="TimesNewRoman"/>
          <w:color w:val="000000"/>
          <w:szCs w:val="32"/>
        </w:rPr>
        <w:t>经费基数调整，人员经费增加。</w:t>
      </w:r>
    </w:p>
    <w:p w14:paraId="1D001A87">
      <w:pPr>
        <w:adjustRightInd w:val="0"/>
        <w:snapToGrid w:val="0"/>
        <w:spacing w:line="560" w:lineRule="exact"/>
        <w:ind w:firstLine="664" w:firstLineChars="200"/>
        <w:rPr>
          <w:rFonts w:ascii="TimesNewRoman" w:hAnsi="TimesNewRoman" w:cs="TimesNewRoman"/>
          <w:b/>
          <w:color w:val="000000"/>
          <w:szCs w:val="32"/>
        </w:rPr>
      </w:pPr>
      <w:r>
        <w:rPr>
          <w:rFonts w:hint="eastAsia" w:ascii="TimesNewRoman" w:hAnsi="TimesNewRoman" w:cs="TimesNewRoman"/>
          <w:b/>
          <w:color w:val="000000"/>
          <w:szCs w:val="32"/>
        </w:rPr>
        <w:t>3</w:t>
      </w:r>
      <w:r>
        <w:rPr>
          <w:rFonts w:ascii="TimesNewRoman" w:hAnsi="TimesNewRoman" w:cs="TimesNewRoman"/>
          <w:b/>
          <w:color w:val="000000"/>
          <w:szCs w:val="32"/>
        </w:rPr>
        <w:t>.社会保障和就业支出（类）行政事业单位离退休（款）</w:t>
      </w:r>
      <w:r>
        <w:rPr>
          <w:rFonts w:hint="eastAsia" w:ascii="宋体" w:hAnsi="宋体" w:eastAsia="宋体" w:cs="Arial"/>
          <w:color w:val="000000"/>
          <w:kern w:val="0"/>
          <w:sz w:val="20"/>
        </w:rPr>
        <w:t>　　</w:t>
      </w:r>
      <w:r>
        <w:rPr>
          <w:rFonts w:hint="eastAsia" w:ascii="TimesNewRoman" w:hAnsi="TimesNewRoman" w:cs="TimesNewRoman"/>
          <w:b/>
          <w:color w:val="000000"/>
          <w:szCs w:val="32"/>
        </w:rPr>
        <w:t>机关事业单位职业年金缴费支出</w:t>
      </w:r>
      <w:r>
        <w:rPr>
          <w:rFonts w:ascii="TimesNewRoman" w:hAnsi="TimesNewRoman" w:cs="TimesNewRoman"/>
          <w:b/>
          <w:color w:val="000000"/>
          <w:szCs w:val="32"/>
        </w:rPr>
        <w:t>（项）</w:t>
      </w:r>
      <w:r>
        <w:rPr>
          <w:rFonts w:ascii="TimesNewRoman" w:hAnsi="TimesNewRoman" w:cs="TimesNewRoman"/>
          <w:color w:val="000000"/>
          <w:szCs w:val="32"/>
        </w:rPr>
        <w:t>2026年预算1.</w:t>
      </w:r>
      <w:r>
        <w:rPr>
          <w:rFonts w:hint="eastAsia" w:ascii="TimesNewRoman" w:hAnsi="TimesNewRoman" w:cs="TimesNewRoman"/>
          <w:color w:val="000000"/>
          <w:szCs w:val="32"/>
        </w:rPr>
        <w:t>4</w:t>
      </w:r>
      <w:r>
        <w:rPr>
          <w:rFonts w:ascii="TimesNewRoman" w:hAnsi="TimesNewRoman" w:cs="TimesNewRoman"/>
          <w:color w:val="000000"/>
          <w:szCs w:val="32"/>
        </w:rPr>
        <w:t>万元，比</w:t>
      </w:r>
      <w:r>
        <w:rPr>
          <w:rFonts w:hint="eastAsia" w:ascii="TimesNewRoman" w:hAnsi="TimesNewRoman" w:cs="TimesNewRoman"/>
          <w:color w:val="000000"/>
          <w:szCs w:val="32"/>
        </w:rPr>
        <w:t>2025</w:t>
      </w:r>
      <w:r>
        <w:rPr>
          <w:rFonts w:ascii="TimesNewRoman" w:hAnsi="TimesNewRoman" w:cs="TimesNewRoman"/>
          <w:color w:val="000000"/>
          <w:szCs w:val="32"/>
        </w:rPr>
        <w:t>年预算增加</w:t>
      </w:r>
      <w:r>
        <w:rPr>
          <w:rFonts w:hint="eastAsia" w:ascii="TimesNewRoman" w:hAnsi="TimesNewRoman" w:cs="TimesNewRoman"/>
          <w:color w:val="000000"/>
          <w:szCs w:val="32"/>
        </w:rPr>
        <w:t>0.1</w:t>
      </w:r>
      <w:r>
        <w:rPr>
          <w:rFonts w:ascii="TimesNewRoman" w:hAnsi="TimesNewRoman" w:cs="TimesNewRoman"/>
          <w:color w:val="000000"/>
          <w:szCs w:val="32"/>
        </w:rPr>
        <w:t>万元，增长</w:t>
      </w:r>
      <w:r>
        <w:rPr>
          <w:rFonts w:hint="eastAsia" w:ascii="TimesNewRoman" w:hAnsi="TimesNewRoman" w:cs="TimesNewRoman"/>
          <w:color w:val="000000"/>
          <w:szCs w:val="32"/>
        </w:rPr>
        <w:t>7.7</w:t>
      </w:r>
      <w:r>
        <w:rPr>
          <w:rFonts w:ascii="TimesNewRoman" w:hAnsi="TimesNewRoman" w:cs="TimesNewRoman"/>
          <w:color w:val="000000"/>
          <w:szCs w:val="32"/>
        </w:rPr>
        <w:t>%，增长原因主要是</w:t>
      </w:r>
      <w:r>
        <w:rPr>
          <w:rFonts w:hint="eastAsia" w:ascii="TimesNewRoman" w:hAnsi="TimesNewRoman" w:cs="TimesNewRoman"/>
          <w:color w:val="000000"/>
          <w:szCs w:val="32"/>
        </w:rPr>
        <w:t>经费基数调整，人员经费增加</w:t>
      </w:r>
      <w:r>
        <w:rPr>
          <w:rFonts w:ascii="TimesNewRoman" w:hAnsi="TimesNewRoman" w:cs="TimesNewRoman"/>
          <w:color w:val="000000"/>
          <w:szCs w:val="32"/>
        </w:rPr>
        <w:t>。</w:t>
      </w:r>
    </w:p>
    <w:p w14:paraId="2FA17BC7">
      <w:pPr>
        <w:adjustRightInd w:val="0"/>
        <w:snapToGrid w:val="0"/>
        <w:spacing w:line="560" w:lineRule="exact"/>
        <w:ind w:firstLine="664" w:firstLineChars="200"/>
        <w:rPr>
          <w:rFonts w:ascii="TimesNewRoman" w:hAnsi="TimesNewRoman" w:cs="TimesNewRoman"/>
          <w:color w:val="000000"/>
          <w:szCs w:val="32"/>
        </w:rPr>
      </w:pPr>
      <w:r>
        <w:rPr>
          <w:rFonts w:ascii="TimesNewRoman" w:hAnsi="TimesNewRoman" w:cs="TimesNewRoman"/>
          <w:b/>
          <w:color w:val="000000"/>
          <w:szCs w:val="32"/>
        </w:rPr>
        <w:t>4.</w:t>
      </w:r>
      <w:r>
        <w:rPr>
          <w:rFonts w:hint="eastAsia" w:ascii="TimesNewRoman" w:hAnsi="TimesNewRoman" w:cs="TimesNewRoman"/>
          <w:b/>
          <w:color w:val="000000"/>
          <w:szCs w:val="32"/>
        </w:rPr>
        <w:t xml:space="preserve"> 卫生健康支出</w:t>
      </w:r>
      <w:r>
        <w:rPr>
          <w:rFonts w:ascii="TimesNewRoman" w:hAnsi="TimesNewRoman" w:cs="TimesNewRoman"/>
          <w:b/>
          <w:color w:val="000000"/>
          <w:szCs w:val="32"/>
        </w:rPr>
        <w:t>（类）</w:t>
      </w:r>
      <w:r>
        <w:rPr>
          <w:rFonts w:hint="eastAsia" w:ascii="TimesNewRoman" w:hAnsi="TimesNewRoman" w:cs="TimesNewRoman"/>
          <w:b/>
          <w:color w:val="000000"/>
          <w:szCs w:val="32"/>
        </w:rPr>
        <w:t>行政事业单位医疗</w:t>
      </w:r>
      <w:r>
        <w:rPr>
          <w:rFonts w:ascii="TimesNewRoman" w:hAnsi="TimesNewRoman" w:cs="TimesNewRoman"/>
          <w:b/>
          <w:color w:val="000000"/>
          <w:szCs w:val="32"/>
        </w:rPr>
        <w:t>（款）</w:t>
      </w:r>
      <w:r>
        <w:rPr>
          <w:rFonts w:hint="eastAsia" w:ascii="TimesNewRoman" w:hAnsi="TimesNewRoman" w:cs="TimesNewRoman"/>
          <w:b/>
          <w:color w:val="000000"/>
          <w:szCs w:val="32"/>
        </w:rPr>
        <w:t>事业单位医疗</w:t>
      </w:r>
      <w:r>
        <w:rPr>
          <w:rFonts w:ascii="TimesNewRoman" w:hAnsi="TimesNewRoman" w:cs="TimesNewRoman"/>
          <w:b/>
          <w:color w:val="000000"/>
          <w:szCs w:val="32"/>
        </w:rPr>
        <w:t>（项）</w:t>
      </w:r>
      <w:r>
        <w:rPr>
          <w:rFonts w:ascii="TimesNewRoman" w:hAnsi="TimesNewRoman" w:cs="TimesNewRoman"/>
          <w:color w:val="000000"/>
          <w:szCs w:val="32"/>
        </w:rPr>
        <w:t>2026年预算</w:t>
      </w:r>
      <w:r>
        <w:rPr>
          <w:rFonts w:hint="eastAsia" w:ascii="TimesNewRoman" w:hAnsi="TimesNewRoman" w:cs="TimesNewRoman"/>
          <w:color w:val="000000"/>
          <w:szCs w:val="32"/>
        </w:rPr>
        <w:t>1.0</w:t>
      </w:r>
      <w:r>
        <w:rPr>
          <w:rFonts w:ascii="TimesNewRoman" w:hAnsi="TimesNewRoman" w:cs="TimesNewRoman"/>
          <w:color w:val="000000"/>
          <w:szCs w:val="32"/>
        </w:rPr>
        <w:t>万元，比</w:t>
      </w:r>
      <w:r>
        <w:rPr>
          <w:rFonts w:hint="eastAsia" w:ascii="TimesNewRoman" w:hAnsi="TimesNewRoman" w:cs="TimesNewRoman"/>
          <w:color w:val="000000"/>
          <w:szCs w:val="32"/>
        </w:rPr>
        <w:t>2025</w:t>
      </w:r>
      <w:r>
        <w:rPr>
          <w:rFonts w:ascii="TimesNewRoman" w:hAnsi="TimesNewRoman" w:cs="TimesNewRoman"/>
          <w:color w:val="000000"/>
          <w:szCs w:val="32"/>
        </w:rPr>
        <w:t>年预算增加</w:t>
      </w:r>
      <w:r>
        <w:rPr>
          <w:rFonts w:hint="eastAsia" w:ascii="TimesNewRoman" w:hAnsi="TimesNewRoman" w:cs="TimesNewRoman"/>
          <w:color w:val="000000"/>
          <w:szCs w:val="32"/>
        </w:rPr>
        <w:t>0.1</w:t>
      </w:r>
      <w:r>
        <w:rPr>
          <w:rFonts w:ascii="TimesNewRoman" w:hAnsi="TimesNewRoman" w:cs="TimesNewRoman"/>
          <w:color w:val="000000"/>
          <w:szCs w:val="32"/>
        </w:rPr>
        <w:t>万元，增长</w:t>
      </w:r>
      <w:r>
        <w:rPr>
          <w:rFonts w:hint="eastAsia" w:ascii="TimesNewRoman" w:hAnsi="TimesNewRoman" w:cs="TimesNewRoman"/>
          <w:color w:val="000000"/>
          <w:szCs w:val="32"/>
        </w:rPr>
        <w:t>11.1</w:t>
      </w:r>
      <w:r>
        <w:rPr>
          <w:rFonts w:ascii="TimesNewRoman" w:hAnsi="TimesNewRoman" w:cs="TimesNewRoman"/>
          <w:color w:val="000000"/>
          <w:szCs w:val="32"/>
        </w:rPr>
        <w:t>%，增长原因主要是</w:t>
      </w:r>
      <w:r>
        <w:rPr>
          <w:rFonts w:hint="eastAsia" w:ascii="TimesNewRoman" w:hAnsi="TimesNewRoman" w:cs="TimesNewRoman"/>
          <w:color w:val="000000"/>
          <w:szCs w:val="32"/>
        </w:rPr>
        <w:t>行政事业单位医疗进行了基数调整，人员经费增加</w:t>
      </w:r>
      <w:r>
        <w:rPr>
          <w:rFonts w:ascii="TimesNewRoman" w:hAnsi="TimesNewRoman" w:cs="TimesNewRoman"/>
          <w:color w:val="000000"/>
          <w:szCs w:val="32"/>
        </w:rPr>
        <w:t>。</w:t>
      </w:r>
    </w:p>
    <w:p w14:paraId="6974195D">
      <w:pPr>
        <w:pStyle w:val="7"/>
        <w:adjustRightInd w:val="0"/>
        <w:snapToGrid w:val="0"/>
        <w:spacing w:line="560" w:lineRule="exact"/>
        <w:ind w:firstLine="664" w:firstLineChars="200"/>
        <w:rPr>
          <w:rFonts w:ascii="TimesNewRoman" w:hAnsi="TimesNewRoman" w:eastAsia="仿宋_GB2312" w:cs="TimesNewRoman"/>
          <w:b/>
          <w:color w:val="000000"/>
          <w:sz w:val="32"/>
          <w:szCs w:val="32"/>
        </w:rPr>
      </w:pPr>
      <w:r>
        <w:rPr>
          <w:rFonts w:hint="eastAsia" w:ascii="TimesNewRoman" w:hAnsi="TimesNewRoman" w:eastAsia="仿宋_GB2312" w:cs="TimesNewRoman"/>
          <w:b/>
          <w:color w:val="000000"/>
          <w:sz w:val="32"/>
          <w:szCs w:val="32"/>
        </w:rPr>
        <w:t>5.</w:t>
      </w:r>
      <w:r>
        <w:rPr>
          <w:rFonts w:ascii="TimesNewRoman" w:hAnsi="TimesNewRoman" w:eastAsia="仿宋_GB2312" w:cs="TimesNewRoman"/>
          <w:b/>
          <w:color w:val="000000"/>
          <w:sz w:val="32"/>
          <w:szCs w:val="32"/>
        </w:rPr>
        <w:t xml:space="preserve"> 住房保障支出（类）住房改革支出（款）住房公积金（项）</w:t>
      </w:r>
      <w:r>
        <w:rPr>
          <w:rFonts w:ascii="TimesNewRoman" w:hAnsi="TimesNewRoman" w:eastAsia="仿宋_GB2312" w:cs="TimesNewRoman"/>
          <w:color w:val="000000"/>
          <w:sz w:val="32"/>
          <w:szCs w:val="32"/>
        </w:rPr>
        <w:t>2026年预算2.</w:t>
      </w:r>
      <w:r>
        <w:rPr>
          <w:rFonts w:hint="eastAsia" w:ascii="TimesNewRoman" w:hAnsi="TimesNewRoman" w:eastAsia="仿宋_GB2312" w:cs="TimesNewRoman"/>
          <w:color w:val="000000"/>
          <w:sz w:val="32"/>
          <w:szCs w:val="32"/>
        </w:rPr>
        <w:t>2</w:t>
      </w:r>
      <w:r>
        <w:rPr>
          <w:rFonts w:ascii="TimesNewRoman" w:hAnsi="TimesNewRoman" w:eastAsia="仿宋_GB2312" w:cs="TimesNewRoman"/>
          <w:color w:val="000000"/>
          <w:sz w:val="32"/>
          <w:szCs w:val="32"/>
        </w:rPr>
        <w:t>万元，比</w:t>
      </w:r>
      <w:r>
        <w:rPr>
          <w:rFonts w:hint="eastAsia" w:ascii="TimesNewRoman" w:hAnsi="TimesNewRoman" w:eastAsia="仿宋_GB2312" w:cs="TimesNewRoman"/>
          <w:color w:val="000000"/>
          <w:sz w:val="32"/>
          <w:szCs w:val="32"/>
        </w:rPr>
        <w:t>2025</w:t>
      </w:r>
      <w:r>
        <w:rPr>
          <w:rFonts w:ascii="TimesNewRoman" w:hAnsi="TimesNewRoman" w:eastAsia="仿宋_GB2312" w:cs="TimesNewRoman"/>
          <w:color w:val="000000"/>
          <w:sz w:val="32"/>
          <w:szCs w:val="32"/>
        </w:rPr>
        <w:t>年预算增加</w:t>
      </w:r>
      <w:r>
        <w:rPr>
          <w:rFonts w:hint="eastAsia" w:ascii="TimesNewRoman" w:hAnsi="TimesNewRoman" w:eastAsia="仿宋_GB2312" w:cs="TimesNewRoman"/>
          <w:color w:val="000000"/>
          <w:sz w:val="32"/>
          <w:szCs w:val="32"/>
        </w:rPr>
        <w:t>0.1</w:t>
      </w:r>
      <w:r>
        <w:rPr>
          <w:rFonts w:ascii="TimesNewRoman" w:hAnsi="TimesNewRoman" w:eastAsia="仿宋_GB2312" w:cs="TimesNewRoman"/>
          <w:color w:val="000000"/>
          <w:sz w:val="32"/>
          <w:szCs w:val="32"/>
        </w:rPr>
        <w:t>万元，增长</w:t>
      </w:r>
      <w:r>
        <w:rPr>
          <w:rFonts w:hint="eastAsia" w:ascii="TimesNewRoman" w:hAnsi="TimesNewRoman" w:eastAsia="仿宋_GB2312" w:cs="TimesNewRoman"/>
          <w:color w:val="000000"/>
          <w:sz w:val="32"/>
          <w:szCs w:val="32"/>
        </w:rPr>
        <w:t>11.1</w:t>
      </w:r>
      <w:r>
        <w:rPr>
          <w:rFonts w:ascii="TimesNewRoman" w:hAnsi="TimesNewRoman" w:eastAsia="仿宋_GB2312" w:cs="TimesNewRoman"/>
          <w:color w:val="000000"/>
          <w:sz w:val="32"/>
          <w:szCs w:val="32"/>
        </w:rPr>
        <w:t>%，增长原因主要是</w:t>
      </w:r>
      <w:r>
        <w:rPr>
          <w:rFonts w:hint="eastAsia" w:ascii="TimesNewRoman" w:hAnsi="TimesNewRoman" w:eastAsia="仿宋_GB2312" w:cs="TimesNewRoman"/>
          <w:color w:val="000000"/>
          <w:sz w:val="32"/>
          <w:szCs w:val="32"/>
        </w:rPr>
        <w:t>住房公积金基数进行了调增，经费增加</w:t>
      </w:r>
      <w:r>
        <w:rPr>
          <w:rFonts w:ascii="TimesNewRoman" w:hAnsi="TimesNewRoman" w:eastAsia="仿宋_GB2312" w:cs="TimesNewRoman"/>
          <w:color w:val="000000"/>
          <w:sz w:val="32"/>
          <w:szCs w:val="32"/>
        </w:rPr>
        <w:t>。</w:t>
      </w:r>
    </w:p>
    <w:p w14:paraId="078A5174">
      <w:pPr>
        <w:pStyle w:val="7"/>
        <w:adjustRightInd w:val="0"/>
        <w:snapToGrid w:val="0"/>
        <w:spacing w:line="560" w:lineRule="exact"/>
        <w:ind w:firstLine="664" w:firstLineChars="200"/>
        <w:rPr>
          <w:rFonts w:ascii="TimesNewRoman" w:hAnsi="TimesNewRoman" w:eastAsia="仿宋_GB2312" w:cs="TimesNewRoman"/>
          <w:b/>
          <w:color w:val="000000"/>
          <w:sz w:val="32"/>
          <w:szCs w:val="32"/>
        </w:rPr>
      </w:pPr>
      <w:r>
        <w:rPr>
          <w:rFonts w:hint="eastAsia" w:ascii="TimesNewRoman" w:hAnsi="TimesNewRoman" w:eastAsia="仿宋_GB2312" w:cs="TimesNewRoman"/>
          <w:b/>
          <w:color w:val="000000"/>
          <w:sz w:val="32"/>
          <w:szCs w:val="32"/>
        </w:rPr>
        <w:t>6</w:t>
      </w:r>
      <w:r>
        <w:rPr>
          <w:rFonts w:ascii="TimesNewRoman" w:hAnsi="TimesNewRoman" w:eastAsia="仿宋_GB2312" w:cs="TimesNewRoman"/>
          <w:b/>
          <w:color w:val="000000"/>
          <w:sz w:val="32"/>
          <w:szCs w:val="32"/>
        </w:rPr>
        <w:t>.住房保障支出（类）住房改革支出（款）</w:t>
      </w:r>
      <w:r>
        <w:rPr>
          <w:rFonts w:hint="eastAsia" w:ascii="TimesNewRoman" w:hAnsi="TimesNewRoman" w:eastAsia="仿宋_GB2312" w:cs="TimesNewRoman"/>
          <w:b/>
          <w:color w:val="000000"/>
          <w:sz w:val="32"/>
          <w:szCs w:val="32"/>
        </w:rPr>
        <w:t>提租补贴</w:t>
      </w:r>
      <w:r>
        <w:rPr>
          <w:rFonts w:ascii="TimesNewRoman" w:hAnsi="TimesNewRoman" w:eastAsia="仿宋_GB2312" w:cs="TimesNewRoman"/>
          <w:b/>
          <w:color w:val="000000"/>
          <w:sz w:val="32"/>
          <w:szCs w:val="32"/>
        </w:rPr>
        <w:t>（项）</w:t>
      </w:r>
      <w:r>
        <w:rPr>
          <w:rFonts w:ascii="TimesNewRoman" w:hAnsi="TimesNewRoman" w:eastAsia="仿宋_GB2312" w:cs="TimesNewRoman"/>
          <w:color w:val="000000"/>
          <w:sz w:val="32"/>
          <w:szCs w:val="32"/>
        </w:rPr>
        <w:t>2026年预算</w:t>
      </w:r>
      <w:r>
        <w:rPr>
          <w:rFonts w:hint="eastAsia" w:ascii="TimesNewRoman" w:hAnsi="TimesNewRoman" w:eastAsia="仿宋_GB2312" w:cs="TimesNewRoman"/>
          <w:color w:val="000000"/>
          <w:sz w:val="32"/>
          <w:szCs w:val="32"/>
        </w:rPr>
        <w:t>1.0</w:t>
      </w:r>
      <w:r>
        <w:rPr>
          <w:rFonts w:ascii="TimesNewRoman" w:hAnsi="TimesNewRoman" w:eastAsia="仿宋_GB2312" w:cs="TimesNewRoman"/>
          <w:color w:val="000000"/>
          <w:sz w:val="32"/>
          <w:szCs w:val="32"/>
        </w:rPr>
        <w:t>万元，</w:t>
      </w:r>
      <w:r>
        <w:rPr>
          <w:rFonts w:hint="eastAsia" w:ascii="TimesNewRoman" w:hAnsi="TimesNewRoman" w:eastAsia="仿宋_GB2312" w:cs="TimesNewRoman"/>
          <w:color w:val="000000"/>
          <w:sz w:val="32"/>
          <w:szCs w:val="32"/>
        </w:rPr>
        <w:t>与2025</w:t>
      </w:r>
      <w:r>
        <w:rPr>
          <w:rFonts w:ascii="TimesNewRoman" w:hAnsi="TimesNewRoman" w:eastAsia="仿宋_GB2312" w:cs="TimesNewRoman"/>
          <w:color w:val="000000"/>
          <w:sz w:val="32"/>
          <w:szCs w:val="32"/>
        </w:rPr>
        <w:t>年预算</w:t>
      </w:r>
      <w:r>
        <w:rPr>
          <w:rFonts w:hint="eastAsia" w:ascii="TimesNewRoman" w:hAnsi="TimesNewRoman" w:eastAsia="仿宋_GB2312" w:cs="TimesNewRoman"/>
          <w:color w:val="000000"/>
          <w:sz w:val="32"/>
          <w:szCs w:val="32"/>
        </w:rPr>
        <w:t>相比无增减变动</w:t>
      </w:r>
      <w:r>
        <w:rPr>
          <w:rFonts w:ascii="TimesNewRoman" w:hAnsi="TimesNewRoman" w:eastAsia="仿宋_GB2312" w:cs="TimesNewRoman"/>
          <w:color w:val="000000"/>
          <w:sz w:val="32"/>
          <w:szCs w:val="32"/>
        </w:rPr>
        <w:t>。</w:t>
      </w:r>
    </w:p>
    <w:p w14:paraId="2A8DE1EB">
      <w:pPr>
        <w:pStyle w:val="7"/>
        <w:adjustRightInd w:val="0"/>
        <w:snapToGrid w:val="0"/>
        <w:spacing w:line="560" w:lineRule="exact"/>
        <w:ind w:firstLine="664" w:firstLineChars="200"/>
        <w:rPr>
          <w:rFonts w:ascii="TimesNewRoman" w:hAnsi="TimesNewRoman" w:eastAsia="黑体" w:cs="TimesNewRoman"/>
          <w:color w:val="000000"/>
        </w:rPr>
      </w:pPr>
      <w:r>
        <w:rPr>
          <w:rFonts w:ascii="TimesNewRoman" w:hAnsi="TimesNewRoman" w:eastAsia="黑体" w:cs="TimesNewRoman"/>
          <w:color w:val="000000"/>
          <w:sz w:val="32"/>
          <w:szCs w:val="32"/>
        </w:rPr>
        <w:t>六、关于2026年一般公共预算基本支出表的说明</w:t>
      </w:r>
    </w:p>
    <w:p w14:paraId="31BB36DF">
      <w:pPr>
        <w:spacing w:line="560" w:lineRule="exact"/>
        <w:ind w:firstLine="664" w:firstLineChars="200"/>
        <w:rPr>
          <w:rFonts w:ascii="TimesNewRoman" w:hAnsi="TimesNewRoman" w:cs="TimesNewRoman"/>
          <w:color w:val="000000"/>
          <w:szCs w:val="32"/>
        </w:rPr>
      </w:pPr>
      <w:r>
        <w:rPr>
          <w:rFonts w:hint="eastAsia" w:ascii="TimesNewRoman" w:hAnsi="TimesNewRoman" w:cs="TimesNewRoman"/>
          <w:color w:val="000000"/>
          <w:szCs w:val="32"/>
        </w:rPr>
        <w:t>淮南市司法局法制研究中心</w:t>
      </w:r>
      <w:r>
        <w:rPr>
          <w:rFonts w:ascii="TimesNewRoman" w:hAnsi="TimesNewRoman" w:cs="TimesNewRoman"/>
          <w:color w:val="000000"/>
          <w:szCs w:val="32"/>
        </w:rPr>
        <w:t>2026年一般公共预算基本支出</w:t>
      </w:r>
      <w:r>
        <w:rPr>
          <w:rFonts w:hint="eastAsia" w:ascii="TimesNewRoman" w:hAnsi="TimesNewRoman" w:cs="TimesNewRoman"/>
          <w:color w:val="000000"/>
          <w:szCs w:val="32"/>
        </w:rPr>
        <w:t>28.4</w:t>
      </w:r>
      <w:r>
        <w:rPr>
          <w:rFonts w:ascii="TimesNewRoman" w:hAnsi="TimesNewRoman" w:cs="TimesNewRoman"/>
          <w:color w:val="000000"/>
          <w:szCs w:val="32"/>
        </w:rPr>
        <w:t>万元，其中，人员经费</w:t>
      </w:r>
      <w:r>
        <w:rPr>
          <w:rFonts w:hint="eastAsia" w:ascii="TimesNewRoman" w:hAnsi="TimesNewRoman" w:cs="TimesNewRoman"/>
          <w:color w:val="000000"/>
          <w:szCs w:val="32"/>
        </w:rPr>
        <w:t>26.9</w:t>
      </w:r>
      <w:r>
        <w:rPr>
          <w:rFonts w:ascii="TimesNewRoman" w:hAnsi="TimesNewRoman" w:cs="TimesNewRoman"/>
          <w:color w:val="000000"/>
          <w:szCs w:val="32"/>
        </w:rPr>
        <w:t>万元，公用经费</w:t>
      </w:r>
      <w:r>
        <w:rPr>
          <w:rFonts w:hint="eastAsia" w:ascii="TimesNewRoman" w:hAnsi="TimesNewRoman" w:cs="TimesNewRoman"/>
          <w:color w:val="000000"/>
          <w:szCs w:val="32"/>
        </w:rPr>
        <w:t>1.5</w:t>
      </w:r>
      <w:r>
        <w:rPr>
          <w:rFonts w:ascii="TimesNewRoman" w:hAnsi="TimesNewRoman" w:cs="TimesNewRoman"/>
          <w:color w:val="000000"/>
          <w:szCs w:val="32"/>
        </w:rPr>
        <w:t>万元。</w:t>
      </w:r>
    </w:p>
    <w:p w14:paraId="228CA710">
      <w:pPr>
        <w:spacing w:line="560" w:lineRule="exact"/>
        <w:ind w:firstLine="664" w:firstLineChars="200"/>
        <w:rPr>
          <w:rFonts w:ascii="TimesNewRoman" w:hAnsi="TimesNewRoman" w:cs="TimesNewRoman"/>
          <w:color w:val="000000"/>
          <w:szCs w:val="32"/>
        </w:rPr>
      </w:pPr>
      <w:r>
        <w:rPr>
          <w:rFonts w:ascii="TimesNewRoman" w:hAnsi="TimesNewRoman" w:cs="TimesNewRoman"/>
          <w:color w:val="000000"/>
          <w:szCs w:val="32"/>
        </w:rPr>
        <w:t>（一）人员经费</w:t>
      </w:r>
      <w:r>
        <w:rPr>
          <w:rFonts w:hint="eastAsia" w:ascii="TimesNewRoman" w:hAnsi="TimesNewRoman" w:cs="TimesNewRoman"/>
          <w:color w:val="000000"/>
          <w:szCs w:val="32"/>
        </w:rPr>
        <w:t>26.9</w:t>
      </w:r>
      <w:r>
        <w:rPr>
          <w:rFonts w:ascii="TimesNewRoman" w:hAnsi="TimesNewRoman" w:cs="TimesNewRoman"/>
          <w:color w:val="000000"/>
          <w:szCs w:val="32"/>
        </w:rPr>
        <w:t>万元，主要包括:基本工资、津贴补贴、奖金、绩效工资、机关事业单位基本养老保险费、职业年金缴费、职工基本医疗保险缴费、其他社会保障缴费、住房公积金</w:t>
      </w:r>
      <w:r>
        <w:rPr>
          <w:rFonts w:hint="eastAsia" w:ascii="TimesNewRoman" w:hAnsi="TimesNewRoman" w:cs="TimesNewRoman"/>
          <w:color w:val="000000"/>
          <w:szCs w:val="32"/>
        </w:rPr>
        <w:t>。</w:t>
      </w:r>
    </w:p>
    <w:p w14:paraId="5F2BA4A9">
      <w:pPr>
        <w:spacing w:line="560" w:lineRule="exact"/>
        <w:ind w:firstLine="664" w:firstLineChars="200"/>
        <w:rPr>
          <w:rFonts w:ascii="TimesNewRoman" w:hAnsi="TimesNewRoman" w:cs="TimesNewRoman"/>
          <w:color w:val="000000"/>
          <w:szCs w:val="32"/>
        </w:rPr>
      </w:pPr>
      <w:r>
        <w:rPr>
          <w:rFonts w:ascii="TimesNewRoman" w:hAnsi="TimesNewRoman" w:cs="TimesNewRoman"/>
          <w:color w:val="000000"/>
          <w:szCs w:val="32"/>
        </w:rPr>
        <w:t>（二）公用经费</w:t>
      </w:r>
      <w:r>
        <w:rPr>
          <w:rFonts w:hint="eastAsia" w:ascii="TimesNewRoman" w:hAnsi="TimesNewRoman" w:cs="TimesNewRoman"/>
          <w:color w:val="000000"/>
          <w:szCs w:val="32"/>
        </w:rPr>
        <w:t>1.4</w:t>
      </w:r>
      <w:r>
        <w:rPr>
          <w:rFonts w:ascii="TimesNewRoman" w:hAnsi="TimesNewRoman" w:cs="TimesNewRoman"/>
          <w:color w:val="000000"/>
          <w:szCs w:val="32"/>
        </w:rPr>
        <w:t>万元，主要包括：办公费、培训费、工会经费、其他商品服务支出</w:t>
      </w:r>
      <w:r>
        <w:rPr>
          <w:rFonts w:hint="eastAsia" w:ascii="TimesNewRoman" w:hAnsi="TimesNewRoman" w:cs="TimesNewRoman"/>
          <w:color w:val="000000"/>
          <w:szCs w:val="32"/>
        </w:rPr>
        <w:t>。</w:t>
      </w:r>
    </w:p>
    <w:p w14:paraId="4DF93640">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七、关于2026年政府性基金预算支出表的说明</w:t>
      </w:r>
    </w:p>
    <w:p w14:paraId="55ADB271">
      <w:pPr>
        <w:pStyle w:val="7"/>
        <w:adjustRightInd w:val="0"/>
        <w:snapToGrid w:val="0"/>
        <w:spacing w:line="560" w:lineRule="exact"/>
        <w:ind w:firstLine="498" w:firstLineChars="150"/>
        <w:outlineLvl w:val="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2026年没有政府性基金预算拨款收入，也没有使用政府性基金预算拨款安排的支出。</w:t>
      </w:r>
    </w:p>
    <w:p w14:paraId="6524CB25">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八、关于2026年国有资本经营预算支出表的说明</w:t>
      </w:r>
    </w:p>
    <w:p w14:paraId="642FF532">
      <w:pPr>
        <w:pStyle w:val="7"/>
        <w:adjustRightInd w:val="0"/>
        <w:snapToGrid w:val="0"/>
        <w:spacing w:line="560" w:lineRule="exact"/>
        <w:ind w:firstLine="664" w:firstLineChars="20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2026年没有国有资本经营预算拨款收入，也没有使用国有资本经营预算拨款安排的支出。</w:t>
      </w:r>
    </w:p>
    <w:p w14:paraId="6FA99FAE">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九、关于2026年项目支出表的说明</w:t>
      </w:r>
    </w:p>
    <w:p w14:paraId="0D9820ED">
      <w:pPr>
        <w:pStyle w:val="7"/>
        <w:adjustRightInd w:val="0"/>
        <w:snapToGrid w:val="0"/>
        <w:spacing w:line="560" w:lineRule="exact"/>
        <w:ind w:firstLine="664" w:firstLineChars="200"/>
        <w:outlineLvl w:val="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2026年没有使用一般公共预算拨款、政府性基金预算拨款、国有资本经营预算拨款、财政专户管理资金和单位资金安排的项目支出。</w:t>
      </w:r>
    </w:p>
    <w:p w14:paraId="61B0CB9C">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十、关于2026年政府采购支出表的说明</w:t>
      </w:r>
    </w:p>
    <w:p w14:paraId="64E699AF">
      <w:pPr>
        <w:pStyle w:val="7"/>
        <w:adjustRightInd w:val="0"/>
        <w:snapToGrid w:val="0"/>
        <w:spacing w:line="560" w:lineRule="exact"/>
        <w:ind w:firstLine="664" w:firstLineChars="200"/>
        <w:outlineLvl w:val="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2026年没有使用一般公共预算拨款、政府性基金预算拨款、国有资本经营预算拨款、财政专户管理资金和单位资金安排的政府采购支出。</w:t>
      </w:r>
    </w:p>
    <w:p w14:paraId="7B4244D1">
      <w:pPr>
        <w:pStyle w:val="7"/>
        <w:adjustRightInd w:val="0"/>
        <w:snapToGrid w:val="0"/>
        <w:spacing w:line="560" w:lineRule="exact"/>
        <w:ind w:firstLine="664" w:firstLineChars="200"/>
        <w:rPr>
          <w:rFonts w:ascii="TimesNewRoman" w:hAnsi="TimesNewRoman" w:eastAsia="黑体" w:cs="TimesNewRoman"/>
          <w:color w:val="000000"/>
          <w:sz w:val="32"/>
          <w:szCs w:val="32"/>
        </w:rPr>
      </w:pPr>
      <w:r>
        <w:rPr>
          <w:rFonts w:ascii="TimesNewRoman" w:hAnsi="TimesNewRoman" w:eastAsia="黑体" w:cs="TimesNewRoman"/>
          <w:color w:val="000000"/>
          <w:sz w:val="32"/>
          <w:szCs w:val="32"/>
        </w:rPr>
        <w:t>十一、关于2026年政府购买服务支出表的说明</w:t>
      </w:r>
    </w:p>
    <w:p w14:paraId="284D5D26">
      <w:pPr>
        <w:pStyle w:val="7"/>
        <w:adjustRightInd w:val="0"/>
        <w:snapToGrid w:val="0"/>
        <w:spacing w:line="560" w:lineRule="exact"/>
        <w:ind w:firstLine="664" w:firstLineChars="200"/>
        <w:outlineLvl w:val="0"/>
        <w:rPr>
          <w:rFonts w:ascii="TimesNewRoman" w:hAnsi="TimesNewRoman" w:eastAsia="仿宋_GB2312" w:cs="TimesNewRoman"/>
          <w:color w:val="000000"/>
          <w:sz w:val="32"/>
          <w:szCs w:val="32"/>
        </w:rPr>
      </w:pPr>
      <w:r>
        <w:rPr>
          <w:rFonts w:hint="eastAsia" w:ascii="TimesNewRoman" w:hAnsi="TimesNewRoman" w:eastAsia="仿宋_GB2312" w:cs="TimesNewRoman"/>
          <w:color w:val="000000"/>
          <w:sz w:val="32"/>
          <w:szCs w:val="32"/>
        </w:rPr>
        <w:t>淮南市司法局法制研究中心</w:t>
      </w:r>
      <w:r>
        <w:rPr>
          <w:rFonts w:ascii="TimesNewRoman" w:hAnsi="TimesNewRoman" w:eastAsia="仿宋_GB2312" w:cs="TimesNewRoman"/>
          <w:color w:val="000000"/>
          <w:sz w:val="32"/>
          <w:szCs w:val="32"/>
        </w:rPr>
        <w:t>2026年没有安排政府购买服务支出。</w:t>
      </w:r>
    </w:p>
    <w:p w14:paraId="2694E395">
      <w:pPr>
        <w:adjustRightInd w:val="0"/>
        <w:snapToGrid w:val="0"/>
        <w:spacing w:line="580" w:lineRule="exact"/>
        <w:ind w:firstLine="664" w:firstLineChars="200"/>
        <w:rPr>
          <w:rFonts w:ascii="黑体" w:hAnsi="黑体" w:eastAsia="黑体"/>
          <w:color w:val="000000"/>
          <w:szCs w:val="32"/>
        </w:rPr>
      </w:pPr>
      <w:r>
        <w:rPr>
          <w:rFonts w:hint="eastAsia" w:ascii="黑体" w:hAnsi="黑体" w:eastAsia="黑体"/>
          <w:color w:val="000000"/>
          <w:szCs w:val="32"/>
        </w:rPr>
        <w:t>十二、其他重要事项情况说明</w:t>
      </w:r>
    </w:p>
    <w:p w14:paraId="41C42BA9">
      <w:pPr>
        <w:adjustRightInd w:val="0"/>
        <w:snapToGrid w:val="0"/>
        <w:spacing w:line="580" w:lineRule="exact"/>
        <w:ind w:firstLine="664" w:firstLineChars="200"/>
        <w:rPr>
          <w:rFonts w:ascii="TimesNewRoman" w:hAnsi="TimesNewRoman" w:eastAsia="黑体" w:cs="TimesNewRoman"/>
          <w:color w:val="000000"/>
          <w:szCs w:val="32"/>
        </w:rPr>
      </w:pPr>
      <w:r>
        <w:rPr>
          <w:rFonts w:hint="eastAsia" w:ascii="TimesNewRoman" w:hAnsi="TimesNewRoman" w:cs="TimesNewRoman"/>
          <w:b/>
          <w:color w:val="000000"/>
          <w:szCs w:val="32"/>
        </w:rPr>
        <w:t>（一）</w:t>
      </w:r>
      <w:r>
        <w:rPr>
          <w:rFonts w:ascii="TimesNewRoman" w:hAnsi="TimesNewRoman" w:cs="TimesNewRoman"/>
          <w:b/>
          <w:color w:val="000000"/>
          <w:szCs w:val="32"/>
        </w:rPr>
        <w:t>机关运行经费。</w:t>
      </w:r>
    </w:p>
    <w:p w14:paraId="6742BB86">
      <w:pPr>
        <w:adjustRightInd w:val="0"/>
        <w:snapToGrid w:val="0"/>
        <w:spacing w:line="560" w:lineRule="exact"/>
        <w:ind w:firstLine="664" w:firstLineChars="200"/>
        <w:rPr>
          <w:rFonts w:ascii="TimesNewRoman" w:hAnsi="TimesNewRoman" w:cs="TimesNewRoman"/>
          <w:color w:val="000000"/>
          <w:szCs w:val="32"/>
        </w:rPr>
      </w:pPr>
      <w:r>
        <w:rPr>
          <w:rFonts w:hint="eastAsia" w:ascii="TimesNewRoman" w:hAnsi="TimesNewRoman" w:cs="TimesNewRoman"/>
          <w:color w:val="000000"/>
          <w:szCs w:val="32"/>
        </w:rPr>
        <w:t>淮南市司法局法制研究中心为非</w:t>
      </w:r>
      <w:r>
        <w:rPr>
          <w:rFonts w:ascii="TimesNewRoman" w:hAnsi="TimesNewRoman" w:cs="TimesNewRoman"/>
          <w:color w:val="000000"/>
          <w:szCs w:val="32"/>
        </w:rPr>
        <w:t>参照公务员法管理的事业单位</w:t>
      </w:r>
      <w:r>
        <w:rPr>
          <w:rFonts w:hint="eastAsia" w:ascii="TimesNewRoman" w:hAnsi="TimesNewRoman" w:cs="TimesNewRoman"/>
          <w:color w:val="000000"/>
          <w:szCs w:val="32"/>
        </w:rPr>
        <w:t>，按照部门预算机关运行经费口径，</w:t>
      </w:r>
      <w:r>
        <w:rPr>
          <w:rFonts w:ascii="TimesNewRoman" w:hAnsi="TimesNewRoman" w:cs="TimesNewRoman"/>
          <w:color w:val="000000"/>
          <w:szCs w:val="32"/>
        </w:rPr>
        <w:t>2026</w:t>
      </w:r>
      <w:r>
        <w:rPr>
          <w:rFonts w:hint="eastAsia" w:ascii="TimesNewRoman" w:hAnsi="TimesNewRoman" w:cs="TimesNewRoman"/>
          <w:color w:val="000000"/>
          <w:szCs w:val="32"/>
        </w:rPr>
        <w:t>年无机关运行经费财政拨款预算。</w:t>
      </w:r>
    </w:p>
    <w:p w14:paraId="2925D973">
      <w:pPr>
        <w:adjustRightInd w:val="0"/>
        <w:snapToGrid w:val="0"/>
        <w:spacing w:line="560" w:lineRule="exact"/>
        <w:ind w:firstLine="664" w:firstLineChars="200"/>
        <w:rPr>
          <w:rFonts w:ascii="TimesNewRoman" w:hAnsi="TimesNewRoman" w:cs="TimesNewRoman"/>
          <w:b/>
          <w:color w:val="000000"/>
          <w:szCs w:val="32"/>
        </w:rPr>
      </w:pPr>
      <w:r>
        <w:rPr>
          <w:rFonts w:ascii="TimesNewRoman" w:hAnsi="TimesNewRoman" w:cs="TimesNewRoman"/>
          <w:b/>
          <w:color w:val="000000"/>
          <w:szCs w:val="32"/>
        </w:rPr>
        <w:t>（</w:t>
      </w:r>
      <w:r>
        <w:rPr>
          <w:rFonts w:hint="eastAsia" w:ascii="TimesNewRoman" w:hAnsi="TimesNewRoman" w:cs="TimesNewRoman"/>
          <w:b/>
          <w:color w:val="000000"/>
          <w:szCs w:val="32"/>
        </w:rPr>
        <w:t>二</w:t>
      </w:r>
      <w:r>
        <w:rPr>
          <w:rFonts w:ascii="TimesNewRoman" w:hAnsi="TimesNewRoman" w:cs="TimesNewRoman"/>
          <w:b/>
          <w:color w:val="000000"/>
          <w:szCs w:val="32"/>
        </w:rPr>
        <w:t>）政府采购情况。</w:t>
      </w:r>
    </w:p>
    <w:p w14:paraId="504608E6">
      <w:pPr>
        <w:adjustRightInd w:val="0"/>
        <w:snapToGrid w:val="0"/>
        <w:spacing w:line="560" w:lineRule="exact"/>
        <w:ind w:firstLine="664" w:firstLineChars="200"/>
        <w:rPr>
          <w:rFonts w:ascii="TimesNewRoman" w:hAnsi="TimesNewRoman" w:cs="TimesNewRoman"/>
          <w:color w:val="000000"/>
          <w:szCs w:val="32"/>
        </w:rPr>
      </w:pPr>
      <w:r>
        <w:rPr>
          <w:rFonts w:hint="eastAsia" w:ascii="TimesNewRoman" w:hAnsi="TimesNewRoman" w:cs="TimesNewRoman"/>
          <w:color w:val="000000"/>
          <w:kern w:val="0"/>
          <w:szCs w:val="32"/>
        </w:rPr>
        <w:t>淮南市司法局法制研究中心</w:t>
      </w:r>
      <w:r>
        <w:rPr>
          <w:rFonts w:ascii="TimesNewRoman" w:hAnsi="TimesNewRoman" w:cs="TimesNewRoman"/>
          <w:color w:val="000000"/>
          <w:szCs w:val="32"/>
        </w:rPr>
        <w:t>2026年政府采购预算</w:t>
      </w:r>
      <w:r>
        <w:rPr>
          <w:rFonts w:hint="eastAsia" w:ascii="TimesNewRoman" w:hAnsi="TimesNewRoman" w:cs="TimesNewRoman"/>
          <w:color w:val="000000"/>
          <w:szCs w:val="32"/>
        </w:rPr>
        <w:t>0</w:t>
      </w:r>
      <w:r>
        <w:rPr>
          <w:rFonts w:ascii="TimesNewRoman" w:hAnsi="TimesNewRoman" w:cs="TimesNewRoman"/>
          <w:color w:val="000000"/>
          <w:szCs w:val="32"/>
        </w:rPr>
        <w:t>万元。其中：政府采购货物预算</w:t>
      </w:r>
      <w:r>
        <w:rPr>
          <w:rFonts w:hint="eastAsia" w:ascii="TimesNewRoman" w:hAnsi="TimesNewRoman" w:cs="TimesNewRoman"/>
          <w:color w:val="000000"/>
          <w:szCs w:val="32"/>
        </w:rPr>
        <w:t>0</w:t>
      </w:r>
      <w:r>
        <w:rPr>
          <w:rFonts w:ascii="TimesNewRoman" w:hAnsi="TimesNewRoman" w:cs="TimesNewRoman"/>
          <w:color w:val="000000"/>
          <w:szCs w:val="32"/>
        </w:rPr>
        <w:t>万元，政府采购工程预算</w:t>
      </w:r>
      <w:r>
        <w:rPr>
          <w:rFonts w:hint="eastAsia" w:ascii="TimesNewRoman" w:hAnsi="TimesNewRoman" w:cs="TimesNewRoman"/>
          <w:color w:val="000000"/>
          <w:szCs w:val="32"/>
        </w:rPr>
        <w:t>0</w:t>
      </w:r>
      <w:r>
        <w:rPr>
          <w:rFonts w:ascii="TimesNewRoman" w:hAnsi="TimesNewRoman" w:cs="TimesNewRoman"/>
          <w:color w:val="000000"/>
          <w:szCs w:val="32"/>
        </w:rPr>
        <w:t>万元，政府采购服务预算</w:t>
      </w:r>
      <w:r>
        <w:rPr>
          <w:rFonts w:hint="eastAsia" w:ascii="TimesNewRoman" w:hAnsi="TimesNewRoman" w:cs="TimesNewRoman"/>
          <w:color w:val="000000"/>
          <w:szCs w:val="32"/>
        </w:rPr>
        <w:t>0</w:t>
      </w:r>
      <w:r>
        <w:rPr>
          <w:rFonts w:ascii="TimesNewRoman" w:hAnsi="TimesNewRoman" w:cs="TimesNewRoman"/>
          <w:color w:val="000000"/>
          <w:szCs w:val="32"/>
        </w:rPr>
        <w:t>万元。</w:t>
      </w:r>
    </w:p>
    <w:p w14:paraId="320BBA05">
      <w:pPr>
        <w:adjustRightInd w:val="0"/>
        <w:snapToGrid w:val="0"/>
        <w:spacing w:line="560" w:lineRule="exact"/>
        <w:ind w:firstLine="664" w:firstLineChars="200"/>
        <w:rPr>
          <w:rFonts w:ascii="TimesNewRoman" w:hAnsi="TimesNewRoman" w:cs="TimesNewRoman"/>
          <w:b/>
          <w:color w:val="000000"/>
          <w:szCs w:val="32"/>
        </w:rPr>
      </w:pPr>
      <w:r>
        <w:rPr>
          <w:rFonts w:ascii="TimesNewRoman" w:hAnsi="TimesNewRoman" w:cs="TimesNewRoman"/>
          <w:b/>
          <w:color w:val="000000"/>
          <w:szCs w:val="32"/>
        </w:rPr>
        <w:t>（</w:t>
      </w:r>
      <w:r>
        <w:rPr>
          <w:rFonts w:hint="eastAsia" w:ascii="TimesNewRoman" w:hAnsi="TimesNewRoman" w:cs="TimesNewRoman"/>
          <w:b/>
          <w:color w:val="000000"/>
          <w:szCs w:val="32"/>
        </w:rPr>
        <w:t>三</w:t>
      </w:r>
      <w:r>
        <w:rPr>
          <w:rFonts w:ascii="TimesNewRoman" w:hAnsi="TimesNewRoman" w:cs="TimesNewRoman"/>
          <w:b/>
          <w:color w:val="000000"/>
          <w:szCs w:val="32"/>
        </w:rPr>
        <w:t>）国有资产占有使用情况。</w:t>
      </w:r>
    </w:p>
    <w:p w14:paraId="11188875">
      <w:pPr>
        <w:adjustRightInd w:val="0"/>
        <w:snapToGrid w:val="0"/>
        <w:spacing w:line="560" w:lineRule="exact"/>
        <w:ind w:firstLine="664" w:firstLineChars="200"/>
        <w:rPr>
          <w:rFonts w:ascii="TimesNewRoman" w:hAnsi="TimesNewRoman" w:cs="TimesNewRoman"/>
          <w:color w:val="000000"/>
          <w:szCs w:val="32"/>
        </w:rPr>
      </w:pPr>
      <w:r>
        <w:rPr>
          <w:rFonts w:ascii="TimesNewRoman" w:hAnsi="TimesNewRoman" w:cs="TimesNewRoman"/>
          <w:color w:val="000000"/>
          <w:szCs w:val="32"/>
        </w:rPr>
        <w:t>截至</w:t>
      </w:r>
      <w:r>
        <w:rPr>
          <w:rFonts w:hint="eastAsia" w:ascii="TimesNewRoman" w:hAnsi="TimesNewRoman" w:cs="TimesNewRoman"/>
          <w:color w:val="000000"/>
          <w:szCs w:val="32"/>
        </w:rPr>
        <w:t>2025</w:t>
      </w:r>
      <w:r>
        <w:rPr>
          <w:rFonts w:ascii="TimesNewRoman" w:hAnsi="TimesNewRoman" w:cs="TimesNewRoman"/>
          <w:color w:val="000000"/>
          <w:szCs w:val="32"/>
        </w:rPr>
        <w:t>年12月31日，</w:t>
      </w:r>
      <w:r>
        <w:rPr>
          <w:rFonts w:hint="eastAsia" w:ascii="TimesNewRoman" w:hAnsi="TimesNewRoman" w:cs="TimesNewRoman"/>
          <w:color w:val="000000"/>
          <w:kern w:val="0"/>
          <w:szCs w:val="32"/>
        </w:rPr>
        <w:t>淮南市司法局法制研究中心</w:t>
      </w:r>
      <w:r>
        <w:rPr>
          <w:rFonts w:ascii="TimesNewRoman" w:hAnsi="TimesNewRoman" w:cs="TimesNewRoman"/>
          <w:color w:val="000000"/>
          <w:szCs w:val="32"/>
        </w:rPr>
        <w:t>共有车辆</w:t>
      </w:r>
      <w:r>
        <w:rPr>
          <w:rFonts w:hint="eastAsia" w:ascii="TimesNewRoman" w:hAnsi="TimesNewRoman" w:cs="TimesNewRoman"/>
          <w:color w:val="000000"/>
          <w:szCs w:val="32"/>
        </w:rPr>
        <w:t>0</w:t>
      </w:r>
      <w:r>
        <w:rPr>
          <w:rFonts w:ascii="TimesNewRoman" w:hAnsi="TimesNewRoman" w:cs="TimesNewRoman"/>
          <w:color w:val="000000"/>
          <w:szCs w:val="32"/>
        </w:rPr>
        <w:t>辆，单价100万元以上的设备</w:t>
      </w:r>
      <w:r>
        <w:rPr>
          <w:rFonts w:hint="eastAsia" w:ascii="TimesNewRoman" w:hAnsi="TimesNewRoman" w:cs="TimesNewRoman"/>
          <w:color w:val="000000"/>
          <w:szCs w:val="32"/>
        </w:rPr>
        <w:t>（不含车辆）</w:t>
      </w:r>
      <w:r>
        <w:rPr>
          <w:rFonts w:ascii="TimesNewRoman" w:hAnsi="TimesNewRoman" w:cs="TimesNewRoman"/>
          <w:color w:val="000000"/>
          <w:szCs w:val="32"/>
        </w:rPr>
        <w:t>0台（套）。</w:t>
      </w:r>
    </w:p>
    <w:p w14:paraId="157615EC">
      <w:pPr>
        <w:adjustRightInd w:val="0"/>
        <w:snapToGrid w:val="0"/>
        <w:spacing w:line="560" w:lineRule="exact"/>
        <w:ind w:firstLine="664" w:firstLineChars="200"/>
        <w:rPr>
          <w:rFonts w:ascii="TimesNewRoman" w:hAnsi="TimesNewRoman" w:cs="TimesNewRoman"/>
          <w:color w:val="000000"/>
          <w:szCs w:val="32"/>
        </w:rPr>
      </w:pPr>
      <w:r>
        <w:rPr>
          <w:rFonts w:ascii="TimesNewRoman" w:hAnsi="TimesNewRoman" w:cs="TimesNewRoman"/>
          <w:color w:val="000000"/>
          <w:szCs w:val="32"/>
        </w:rPr>
        <w:t>2026年</w:t>
      </w:r>
      <w:r>
        <w:rPr>
          <w:rFonts w:hint="eastAsia" w:ascii="TimesNewRoman" w:hAnsi="TimesNewRoman" w:cs="TimesNewRoman"/>
          <w:color w:val="000000"/>
          <w:szCs w:val="32"/>
        </w:rPr>
        <w:t>单位</w:t>
      </w:r>
      <w:r>
        <w:rPr>
          <w:rFonts w:ascii="TimesNewRoman" w:hAnsi="TimesNewRoman" w:cs="TimesNewRoman"/>
          <w:color w:val="000000"/>
          <w:szCs w:val="32"/>
        </w:rPr>
        <w:t>预算安排购置公务用车0辆，购置费0.0万元；安排购置单价100万元以上设备</w:t>
      </w:r>
      <w:r>
        <w:rPr>
          <w:rFonts w:hint="eastAsia" w:ascii="TimesNewRoman" w:hAnsi="TimesNewRoman" w:cs="TimesNewRoman"/>
          <w:color w:val="000000"/>
          <w:szCs w:val="32"/>
        </w:rPr>
        <w:t>（不含车辆）</w:t>
      </w:r>
      <w:r>
        <w:rPr>
          <w:rFonts w:ascii="TimesNewRoman" w:hAnsi="TimesNewRoman" w:cs="TimesNewRoman"/>
          <w:color w:val="000000"/>
          <w:szCs w:val="32"/>
        </w:rPr>
        <w:t>0台（套），购置费0.0万元。</w:t>
      </w:r>
    </w:p>
    <w:p w14:paraId="2E494B3D">
      <w:pPr>
        <w:adjustRightInd w:val="0"/>
        <w:snapToGrid w:val="0"/>
        <w:spacing w:line="560" w:lineRule="exact"/>
        <w:ind w:firstLine="664" w:firstLineChars="200"/>
        <w:rPr>
          <w:rFonts w:ascii="TimesNewRoman" w:hAnsi="TimesNewRoman" w:cs="TimesNewRoman"/>
          <w:b/>
          <w:color w:val="000000"/>
          <w:szCs w:val="32"/>
        </w:rPr>
      </w:pPr>
      <w:r>
        <w:rPr>
          <w:rFonts w:ascii="TimesNewRoman" w:hAnsi="TimesNewRoman" w:cs="TimesNewRoman"/>
          <w:b/>
          <w:color w:val="000000"/>
          <w:szCs w:val="32"/>
        </w:rPr>
        <w:t>（</w:t>
      </w:r>
      <w:r>
        <w:rPr>
          <w:rFonts w:hint="eastAsia" w:ascii="TimesNewRoman" w:hAnsi="TimesNewRoman" w:cs="TimesNewRoman"/>
          <w:b/>
          <w:color w:val="000000"/>
          <w:szCs w:val="32"/>
        </w:rPr>
        <w:t>四</w:t>
      </w:r>
      <w:r>
        <w:rPr>
          <w:rFonts w:ascii="TimesNewRoman" w:hAnsi="TimesNewRoman" w:cs="TimesNewRoman"/>
          <w:b/>
          <w:color w:val="000000"/>
          <w:szCs w:val="32"/>
        </w:rPr>
        <w:t>）绩效目标设置情况。</w:t>
      </w:r>
    </w:p>
    <w:p w14:paraId="7470F6F1">
      <w:pPr>
        <w:adjustRightInd w:val="0"/>
        <w:snapToGrid w:val="0"/>
        <w:spacing w:line="560" w:lineRule="exact"/>
        <w:ind w:firstLine="664" w:firstLineChars="200"/>
        <w:outlineLvl w:val="0"/>
        <w:rPr>
          <w:rFonts w:ascii="TimesNewRoman" w:hAnsi="TimesNewRoman" w:cs="TimesNewRoman"/>
          <w:color w:val="000000"/>
          <w:szCs w:val="32"/>
        </w:rPr>
      </w:pPr>
      <w:r>
        <w:rPr>
          <w:rFonts w:ascii="TimesNewRoman" w:hAnsi="TimesNewRoman" w:cs="TimesNewRoman"/>
          <w:color w:val="000000"/>
          <w:szCs w:val="32"/>
        </w:rPr>
        <w:t>2026年，</w:t>
      </w:r>
      <w:r>
        <w:rPr>
          <w:rFonts w:hint="eastAsia" w:ascii="TimesNewRoman" w:hAnsi="TimesNewRoman" w:cs="TimesNewRoman"/>
          <w:color w:val="000000"/>
          <w:kern w:val="0"/>
          <w:szCs w:val="32"/>
        </w:rPr>
        <w:t>淮南市司法局法制研究中心</w:t>
      </w:r>
      <w:r>
        <w:rPr>
          <w:rFonts w:hint="eastAsia" w:ascii="TimesNewRoman" w:hAnsi="TimesNewRoman" w:cs="TimesNewRoman"/>
          <w:color w:val="000000"/>
          <w:szCs w:val="32"/>
        </w:rPr>
        <w:t>0</w:t>
      </w:r>
      <w:r>
        <w:rPr>
          <w:rFonts w:ascii="TimesNewRoman" w:hAnsi="TimesNewRoman" w:cs="TimesNewRoman"/>
          <w:color w:val="000000"/>
          <w:szCs w:val="32"/>
        </w:rPr>
        <w:t>个项目实行了绩效目标管理，涉及一般公共预算当年财政拨款</w:t>
      </w:r>
      <w:r>
        <w:rPr>
          <w:rFonts w:hint="eastAsia" w:ascii="TimesNewRoman" w:hAnsi="TimesNewRoman" w:cs="TimesNewRoman"/>
          <w:color w:val="000000"/>
          <w:szCs w:val="32"/>
        </w:rPr>
        <w:t>0</w:t>
      </w:r>
      <w:r>
        <w:rPr>
          <w:rFonts w:ascii="TimesNewRoman" w:hAnsi="TimesNewRoman" w:cs="TimesNewRoman"/>
          <w:color w:val="000000"/>
          <w:szCs w:val="32"/>
        </w:rPr>
        <w:t>万元、政府性基金预算当年财政拨款</w:t>
      </w:r>
      <w:r>
        <w:rPr>
          <w:rFonts w:hint="eastAsia" w:ascii="TimesNewRoman" w:hAnsi="TimesNewRoman" w:cs="TimesNewRoman"/>
          <w:color w:val="000000"/>
          <w:szCs w:val="32"/>
        </w:rPr>
        <w:t>0</w:t>
      </w:r>
      <w:r>
        <w:rPr>
          <w:rFonts w:ascii="TimesNewRoman" w:hAnsi="TimesNewRoman" w:cs="TimesNewRoman"/>
          <w:color w:val="000000"/>
          <w:szCs w:val="32"/>
        </w:rPr>
        <w:t>万元、国有资本经营预算当年财政拨款</w:t>
      </w:r>
      <w:r>
        <w:rPr>
          <w:rFonts w:hint="eastAsia" w:ascii="TimesNewRoman" w:hAnsi="TimesNewRoman" w:cs="TimesNewRoman"/>
          <w:color w:val="000000"/>
          <w:szCs w:val="32"/>
        </w:rPr>
        <w:t>0</w:t>
      </w:r>
      <w:r>
        <w:rPr>
          <w:rFonts w:ascii="TimesNewRoman" w:hAnsi="TimesNewRoman" w:cs="TimesNewRoman"/>
          <w:color w:val="000000"/>
          <w:szCs w:val="32"/>
        </w:rPr>
        <w:t>万元、财政专户管理资金当年安排</w:t>
      </w:r>
      <w:r>
        <w:rPr>
          <w:rFonts w:hint="eastAsia" w:ascii="TimesNewRoman" w:hAnsi="TimesNewRoman" w:cs="TimesNewRoman"/>
          <w:color w:val="000000"/>
          <w:szCs w:val="32"/>
        </w:rPr>
        <w:t>0</w:t>
      </w:r>
      <w:r>
        <w:rPr>
          <w:rFonts w:ascii="TimesNewRoman" w:hAnsi="TimesNewRoman" w:cs="TimesNewRoman"/>
          <w:color w:val="000000"/>
          <w:szCs w:val="32"/>
        </w:rPr>
        <w:t>万元和单位资金当年安排</w:t>
      </w:r>
      <w:r>
        <w:rPr>
          <w:rFonts w:hint="eastAsia" w:ascii="TimesNewRoman" w:hAnsi="TimesNewRoman" w:cs="TimesNewRoman"/>
          <w:color w:val="000000"/>
          <w:szCs w:val="32"/>
        </w:rPr>
        <w:t>0</w:t>
      </w:r>
      <w:r>
        <w:rPr>
          <w:rFonts w:ascii="TimesNewRoman" w:hAnsi="TimesNewRoman" w:cs="TimesNewRoman"/>
          <w:color w:val="000000"/>
          <w:szCs w:val="32"/>
        </w:rPr>
        <w:t>万元。</w:t>
      </w:r>
    </w:p>
    <w:p w14:paraId="6F74C481">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50277ED5">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0BE0A10C">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3E2B8685">
      <w:pPr>
        <w:tabs>
          <w:tab w:val="left" w:pos="3316"/>
        </w:tabs>
        <w:adjustRightInd w:val="0"/>
        <w:snapToGrid w:val="0"/>
        <w:spacing w:line="560" w:lineRule="exact"/>
        <w:outlineLvl w:val="0"/>
        <w:rPr>
          <w:rFonts w:ascii="TimesNewRoman" w:hAnsi="TimesNewRoman" w:eastAsia="黑体" w:cs="TimesNewRoman"/>
          <w:color w:val="000000"/>
          <w:sz w:val="36"/>
          <w:szCs w:val="36"/>
        </w:rPr>
      </w:pPr>
    </w:p>
    <w:p w14:paraId="0AC3EB39">
      <w:pPr>
        <w:adjustRightInd w:val="0"/>
        <w:snapToGrid w:val="0"/>
        <w:spacing w:line="560" w:lineRule="exact"/>
        <w:jc w:val="center"/>
        <w:rPr>
          <w:rFonts w:ascii="TimesNewRoman" w:hAnsi="TimesNewRoman" w:eastAsia="黑体" w:cs="TimesNewRoman"/>
          <w:color w:val="000000"/>
          <w:sz w:val="36"/>
          <w:szCs w:val="36"/>
        </w:rPr>
      </w:pPr>
      <w:r>
        <w:rPr>
          <w:rFonts w:ascii="TimesNewRoman" w:hAnsi="TimesNewRoman" w:eastAsia="黑体" w:cs="TimesNewRoman"/>
          <w:color w:val="000000"/>
          <w:sz w:val="36"/>
          <w:szCs w:val="36"/>
        </w:rPr>
        <w:br w:type="page"/>
      </w:r>
    </w:p>
    <w:p w14:paraId="018B77F5">
      <w:pPr>
        <w:adjustRightInd w:val="0"/>
        <w:snapToGrid w:val="0"/>
        <w:spacing w:line="560" w:lineRule="exact"/>
        <w:jc w:val="center"/>
        <w:rPr>
          <w:rFonts w:ascii="TimesNewRoman" w:hAnsi="TimesNewRoman" w:eastAsia="黑体" w:cs="TimesNewRoman"/>
          <w:color w:val="000000"/>
          <w:sz w:val="36"/>
          <w:szCs w:val="36"/>
        </w:rPr>
      </w:pPr>
      <w:r>
        <w:rPr>
          <w:rFonts w:ascii="TimesNewRoman" w:hAnsi="TimesNewRoman" w:eastAsia="黑体" w:cs="TimesNewRoman"/>
          <w:color w:val="000000"/>
          <w:sz w:val="36"/>
          <w:szCs w:val="36"/>
        </w:rPr>
        <w:t>第四部分 名词解释</w:t>
      </w:r>
    </w:p>
    <w:p w14:paraId="58BF1FAF">
      <w:pPr>
        <w:adjustRightInd w:val="0"/>
        <w:snapToGrid w:val="0"/>
        <w:spacing w:line="560" w:lineRule="exact"/>
        <w:jc w:val="center"/>
        <w:rPr>
          <w:rFonts w:ascii="TimesNewRoman" w:hAnsi="TimesNewRoman" w:eastAsia="黑体" w:cs="TimesNewRoman"/>
          <w:color w:val="000000"/>
          <w:szCs w:val="32"/>
        </w:rPr>
      </w:pPr>
    </w:p>
    <w:p w14:paraId="56F73815">
      <w:pPr>
        <w:adjustRightInd w:val="0"/>
        <w:snapToGrid w:val="0"/>
        <w:spacing w:line="560" w:lineRule="exact"/>
        <w:ind w:firstLine="664" w:firstLineChars="200"/>
        <w:rPr>
          <w:rFonts w:ascii="TimesNewRoman" w:hAnsi="TimesNewRoman" w:cs="TimesNewRoman"/>
          <w:color w:val="000000"/>
          <w:szCs w:val="32"/>
        </w:rPr>
      </w:pPr>
      <w:r>
        <w:rPr>
          <w:rFonts w:ascii="TimesNewRoman" w:hAnsi="TimesNewRoman" w:eastAsia="黑体" w:cs="TimesNewRoman"/>
          <w:color w:val="000000"/>
          <w:szCs w:val="32"/>
        </w:rPr>
        <w:t>一、财政拨款收入</w:t>
      </w:r>
      <w:r>
        <w:rPr>
          <w:rFonts w:ascii="TimesNewRoman" w:hAnsi="TimesNewRoman" w:cs="TimesNewRoman"/>
          <w:b/>
          <w:color w:val="000000"/>
          <w:szCs w:val="32"/>
        </w:rPr>
        <w:t>：</w:t>
      </w:r>
      <w:r>
        <w:rPr>
          <w:rFonts w:ascii="TimesNewRoman" w:hAnsi="TimesNewRoman" w:cs="TimesNewRoman"/>
          <w:color w:val="000000"/>
          <w:szCs w:val="32"/>
        </w:rPr>
        <w:t>指部门或单位从同级财政部门取得的财政预算资金。</w:t>
      </w:r>
    </w:p>
    <w:p w14:paraId="06FDA881">
      <w:pPr>
        <w:pStyle w:val="7"/>
        <w:adjustRightInd w:val="0"/>
        <w:snapToGrid w:val="0"/>
        <w:spacing w:line="560" w:lineRule="exact"/>
        <w:ind w:firstLine="650" w:firstLineChars="196"/>
        <w:rPr>
          <w:rFonts w:ascii="TimesNewRoman" w:hAnsi="TimesNewRoman" w:eastAsia="黑体" w:cs="TimesNewRoman"/>
          <w:color w:val="000000"/>
          <w:sz w:val="32"/>
          <w:szCs w:val="32"/>
        </w:rPr>
      </w:pPr>
      <w:r>
        <w:rPr>
          <w:rFonts w:ascii="TimesNewRoman" w:hAnsi="TimesNewRoman" w:eastAsia="黑体" w:cs="TimesNewRoman"/>
          <w:color w:val="000000"/>
          <w:sz w:val="32"/>
          <w:szCs w:val="32"/>
        </w:rPr>
        <w:t>二、事业收入：</w:t>
      </w:r>
      <w:r>
        <w:rPr>
          <w:rFonts w:ascii="TimesNewRoman" w:hAnsi="TimesNewRoman" w:eastAsia="仿宋_GB2312" w:cs="TimesNewRoman"/>
          <w:color w:val="000000"/>
          <w:sz w:val="32"/>
          <w:szCs w:val="32"/>
        </w:rPr>
        <w:t>指事业单位开展专业业务活动及辅助活动所取得的收入。</w:t>
      </w:r>
    </w:p>
    <w:p w14:paraId="114BEFD4">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三、财政专户管理资金：</w:t>
      </w:r>
      <w:r>
        <w:rPr>
          <w:rFonts w:ascii="TimesNewRoman" w:hAnsi="TimesNewRoman" w:eastAsia="仿宋_GB2312" w:cs="TimesNewRoman"/>
          <w:color w:val="000000"/>
          <w:sz w:val="32"/>
          <w:szCs w:val="32"/>
        </w:rPr>
        <w:t>指按照非税收入管理相关规定，纳入财政专户管理的教育收费等。</w:t>
      </w:r>
    </w:p>
    <w:p w14:paraId="68469193">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四、事业单位经营收入：</w:t>
      </w:r>
      <w:r>
        <w:rPr>
          <w:rFonts w:ascii="TimesNewRoman" w:hAnsi="TimesNewRoman" w:eastAsia="仿宋_GB2312" w:cs="TimesNewRoman"/>
          <w:color w:val="000000"/>
          <w:sz w:val="32"/>
          <w:szCs w:val="32"/>
        </w:rPr>
        <w:t>指事业单位在专业业务活动及其辅助活动之外开展非独立核算经营活动取得的收入。</w:t>
      </w:r>
    </w:p>
    <w:p w14:paraId="6DC6F4A5">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五、附属单位上缴收入：</w:t>
      </w:r>
      <w:r>
        <w:rPr>
          <w:rFonts w:ascii="TimesNewRoman" w:hAnsi="TimesNewRoman" w:eastAsia="仿宋_GB2312" w:cs="TimesNewRoman"/>
          <w:color w:val="000000"/>
          <w:sz w:val="32"/>
          <w:szCs w:val="32"/>
        </w:rPr>
        <w:t>本单位所属下级单位上缴给本单位的全部收入。</w:t>
      </w:r>
    </w:p>
    <w:p w14:paraId="02CE0DBA">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六、上年结转：</w:t>
      </w:r>
      <w:r>
        <w:rPr>
          <w:rFonts w:ascii="TimesNewRoman" w:hAnsi="TimesNewRoman" w:eastAsia="仿宋_GB2312" w:cs="TimesNewRoman"/>
          <w:color w:val="000000"/>
          <w:sz w:val="32"/>
          <w:szCs w:val="32"/>
        </w:rPr>
        <w:t>指以前年度安排、结转到本年仍按原用途继续使用的资金。</w:t>
      </w:r>
    </w:p>
    <w:p w14:paraId="1F16E3C9">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七、结转下年：</w:t>
      </w:r>
      <w:r>
        <w:rPr>
          <w:rFonts w:ascii="TimesNewRoman" w:hAnsi="TimesNewRoman" w:eastAsia="仿宋_GB2312" w:cs="TimesNewRoman"/>
          <w:color w:val="000000"/>
          <w:sz w:val="32"/>
          <w:szCs w:val="32"/>
        </w:rPr>
        <w:t>指以前年度预算安排、因客观条件发生变化无法按原计划实施，需以后年度按原用途继续使用的资金。</w:t>
      </w:r>
    </w:p>
    <w:p w14:paraId="4490050D">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八、基本支出</w:t>
      </w:r>
      <w:r>
        <w:rPr>
          <w:rFonts w:ascii="TimesNewRoman" w:hAnsi="TimesNewRoman" w:eastAsia="仿宋_GB2312" w:cs="TimesNewRoman"/>
          <w:b/>
          <w:color w:val="000000"/>
          <w:sz w:val="32"/>
          <w:szCs w:val="32"/>
        </w:rPr>
        <w:t>：</w:t>
      </w:r>
      <w:r>
        <w:rPr>
          <w:rFonts w:ascii="TimesNewRoman" w:hAnsi="TimesNewRoman" w:eastAsia="仿宋_GB2312" w:cs="TimesNewRoman"/>
          <w:color w:val="000000"/>
          <w:sz w:val="32"/>
          <w:szCs w:val="32"/>
        </w:rPr>
        <w:t>指为保障机构正常运转、完成日常工作任务而发生的人员支出和公用支出。</w:t>
      </w:r>
    </w:p>
    <w:p w14:paraId="151D5361">
      <w:pPr>
        <w:pStyle w:val="7"/>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九、项目支出</w:t>
      </w:r>
      <w:r>
        <w:rPr>
          <w:rFonts w:ascii="TimesNewRoman" w:hAnsi="TimesNewRoman" w:eastAsia="仿宋_GB2312" w:cs="TimesNewRoman"/>
          <w:b/>
          <w:color w:val="000000"/>
          <w:sz w:val="32"/>
          <w:szCs w:val="32"/>
        </w:rPr>
        <w:t>：</w:t>
      </w:r>
      <w:r>
        <w:rPr>
          <w:rFonts w:ascii="TimesNewRoman" w:hAnsi="TimesNewRoman" w:eastAsia="仿宋_GB2312" w:cs="TimesNewRoman"/>
          <w:color w:val="000000"/>
          <w:sz w:val="32"/>
          <w:szCs w:val="32"/>
        </w:rPr>
        <w:t>指在除基本支出之外的支出，主要用于完成特定的工作任务和事业发展目标。</w:t>
      </w:r>
      <w:r>
        <w:rPr>
          <w:rFonts w:ascii="TimesNewRoman" w:hAnsi="TimesNewRoman" w:eastAsia="仿宋_GB2312" w:cs="TimesNewRoman"/>
          <w:color w:val="000000"/>
          <w:sz w:val="32"/>
          <w:szCs w:val="32"/>
        </w:rPr>
        <w:br w:type="textWrapping"/>
      </w:r>
      <w:r>
        <w:rPr>
          <w:rFonts w:ascii="TimesNewRoman" w:hAnsi="TimesNewRoman" w:eastAsia="黑体" w:cs="TimesNewRoman"/>
          <w:color w:val="000000"/>
          <w:sz w:val="32"/>
          <w:szCs w:val="32"/>
        </w:rPr>
        <w:t xml:space="preserve">    十、机关运行经费:</w:t>
      </w:r>
      <w:r>
        <w:rPr>
          <w:rFonts w:ascii="TimesNewRoman" w:hAnsi="TimesNewRoman" w:eastAsia="仿宋_GB2312" w:cs="TimesNewRoman"/>
          <w:color w:val="000000"/>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B2359CF">
      <w:pPr>
        <w:pStyle w:val="7"/>
        <w:adjustRightInd w:val="0"/>
        <w:snapToGrid w:val="0"/>
        <w:spacing w:line="560" w:lineRule="exact"/>
        <w:ind w:firstLine="650" w:firstLineChars="196"/>
        <w:rPr>
          <w:rFonts w:ascii="TimesNewRoman" w:hAnsi="TimesNewRoman" w:eastAsia="仿宋_GB2312" w:cs="TimesNewRoman"/>
          <w:color w:val="000000"/>
          <w:sz w:val="32"/>
          <w:szCs w:val="32"/>
        </w:rPr>
      </w:pPr>
      <w:r>
        <w:rPr>
          <w:rFonts w:ascii="TimesNewRoman" w:hAnsi="TimesNewRoman" w:eastAsia="黑体" w:cs="TimesNewRoman"/>
          <w:color w:val="000000"/>
          <w:sz w:val="32"/>
          <w:szCs w:val="32"/>
        </w:rPr>
        <w:t>十一、一般公共服务支出（类）财政事务（款）财政国库业务：</w:t>
      </w:r>
      <w:r>
        <w:rPr>
          <w:rFonts w:ascii="TimesNewRoman" w:hAnsi="TimesNewRoman" w:eastAsia="仿宋_GB2312" w:cs="TimesNewRoman"/>
          <w:color w:val="000000"/>
          <w:sz w:val="32"/>
          <w:szCs w:val="32"/>
        </w:rPr>
        <w:t>反映</w:t>
      </w:r>
      <w:r>
        <w:rPr>
          <w:rFonts w:hint="eastAsia" w:ascii="TimesNewRoman" w:hAnsi="TimesNewRoman" w:eastAsia="仿宋_GB2312" w:cs="TimesNewRoman"/>
          <w:color w:val="000000"/>
          <w:sz w:val="32"/>
          <w:szCs w:val="32"/>
        </w:rPr>
        <w:t>市</w:t>
      </w:r>
      <w:r>
        <w:rPr>
          <w:rFonts w:ascii="TimesNewRoman" w:hAnsi="TimesNewRoman" w:eastAsia="仿宋_GB2312" w:cs="TimesNewRoman"/>
          <w:color w:val="000000"/>
          <w:sz w:val="32"/>
          <w:szCs w:val="32"/>
        </w:rPr>
        <w:t>财政</w:t>
      </w:r>
      <w:r>
        <w:rPr>
          <w:rFonts w:hint="eastAsia" w:ascii="TimesNewRoman" w:hAnsi="TimesNewRoman" w:eastAsia="仿宋_GB2312" w:cs="TimesNewRoman"/>
          <w:color w:val="000000"/>
          <w:sz w:val="32"/>
          <w:szCs w:val="32"/>
        </w:rPr>
        <w:t>局</w:t>
      </w:r>
      <w:r>
        <w:rPr>
          <w:rFonts w:ascii="TimesNewRoman" w:hAnsi="TimesNewRoman" w:eastAsia="仿宋_GB2312" w:cs="TimesNewRoman"/>
          <w:color w:val="000000"/>
          <w:sz w:val="32"/>
          <w:szCs w:val="32"/>
        </w:rPr>
        <w:t>用于国库集中收付业务方面的支出。</w:t>
      </w:r>
    </w:p>
    <w:p w14:paraId="37B4CDEA">
      <w:pPr>
        <w:pStyle w:val="7"/>
        <w:adjustRightInd w:val="0"/>
        <w:snapToGrid w:val="0"/>
        <w:spacing w:line="560" w:lineRule="exact"/>
        <w:ind w:left="567" w:leftChars="171"/>
        <w:rPr>
          <w:rFonts w:ascii="TimesNewRoman" w:hAnsi="TimesNewRoman" w:cs="TimesNewRoman"/>
          <w:color w:val="000000"/>
        </w:rPr>
      </w:pPr>
    </w:p>
    <w:p w14:paraId="3682B681">
      <w:pPr>
        <w:pStyle w:val="7"/>
        <w:adjustRightInd w:val="0"/>
        <w:snapToGrid w:val="0"/>
        <w:spacing w:line="560" w:lineRule="exact"/>
        <w:ind w:left="567" w:leftChars="171"/>
        <w:rPr>
          <w:rFonts w:ascii="TimesNewRoman" w:hAnsi="TimesNewRoman" w:cs="TimesNewRoman"/>
          <w:color w:val="000000"/>
        </w:rPr>
      </w:pPr>
    </w:p>
    <w:p w14:paraId="2C58B620">
      <w:pPr>
        <w:pStyle w:val="7"/>
        <w:adjustRightInd w:val="0"/>
        <w:snapToGrid w:val="0"/>
        <w:spacing w:line="560" w:lineRule="exact"/>
        <w:ind w:left="567" w:leftChars="171"/>
        <w:rPr>
          <w:rFonts w:ascii="TimesNewRoman" w:hAnsi="TimesNewRoman" w:cs="TimesNewRoman"/>
          <w:color w:val="000000"/>
        </w:rPr>
      </w:pPr>
    </w:p>
    <w:p w14:paraId="22A36E65">
      <w:pPr>
        <w:pStyle w:val="7"/>
        <w:adjustRightInd w:val="0"/>
        <w:snapToGrid w:val="0"/>
        <w:spacing w:line="560" w:lineRule="exact"/>
        <w:ind w:left="567" w:leftChars="171"/>
        <w:rPr>
          <w:rFonts w:ascii="TimesNewRoman" w:hAnsi="TimesNewRoman" w:cs="TimesNewRoman"/>
          <w:color w:val="000000"/>
        </w:rPr>
      </w:pPr>
    </w:p>
    <w:p w14:paraId="4F274C6E">
      <w:pPr>
        <w:pStyle w:val="7"/>
        <w:adjustRightInd w:val="0"/>
        <w:snapToGrid w:val="0"/>
        <w:spacing w:line="560" w:lineRule="exact"/>
        <w:ind w:left="567" w:leftChars="171"/>
        <w:rPr>
          <w:rFonts w:ascii="TimesNewRoman" w:hAnsi="TimesNewRoman" w:cs="TimesNewRoman"/>
          <w:color w:val="000000"/>
        </w:rPr>
      </w:pPr>
    </w:p>
    <w:p w14:paraId="1EB75A9B">
      <w:pPr>
        <w:pStyle w:val="7"/>
        <w:adjustRightInd w:val="0"/>
        <w:snapToGrid w:val="0"/>
        <w:spacing w:line="560" w:lineRule="exact"/>
        <w:ind w:left="567" w:leftChars="171"/>
        <w:rPr>
          <w:rFonts w:ascii="TimesNewRoman" w:hAnsi="TimesNewRoman" w:cs="TimesNewRoman"/>
          <w:color w:val="000000"/>
        </w:rPr>
      </w:pPr>
    </w:p>
    <w:p w14:paraId="30D47E2D">
      <w:pPr>
        <w:pStyle w:val="7"/>
        <w:adjustRightInd w:val="0"/>
        <w:snapToGrid w:val="0"/>
        <w:spacing w:line="560" w:lineRule="exact"/>
        <w:ind w:left="567" w:leftChars="171"/>
        <w:rPr>
          <w:rFonts w:ascii="TimesNewRoman" w:hAnsi="TimesNewRoman" w:cs="TimesNewRoman"/>
          <w:color w:val="000000"/>
        </w:rPr>
      </w:pPr>
    </w:p>
    <w:p w14:paraId="7E867FFB">
      <w:pPr>
        <w:pStyle w:val="7"/>
        <w:adjustRightInd w:val="0"/>
        <w:snapToGrid w:val="0"/>
        <w:spacing w:line="560" w:lineRule="exact"/>
        <w:rPr>
          <w:rFonts w:ascii="TimesNewRoman" w:hAnsi="TimesNewRoman" w:cs="TimesNewRoman"/>
          <w:color w:val="000000"/>
        </w:rPr>
      </w:pPr>
    </w:p>
    <w:p w14:paraId="134A7BFA">
      <w:pPr>
        <w:pStyle w:val="7"/>
        <w:adjustRightInd w:val="0"/>
        <w:snapToGrid w:val="0"/>
        <w:spacing w:line="560" w:lineRule="exact"/>
        <w:rPr>
          <w:rFonts w:ascii="TimesNewRoman" w:hAnsi="TimesNewRoman" w:cs="TimesNewRoman"/>
          <w:color w:val="000000"/>
        </w:rPr>
      </w:pPr>
    </w:p>
    <w:p w14:paraId="71736D9C">
      <w:pPr>
        <w:pStyle w:val="7"/>
        <w:adjustRightInd w:val="0"/>
        <w:snapToGrid w:val="0"/>
        <w:spacing w:line="560" w:lineRule="exact"/>
        <w:ind w:left="567" w:leftChars="171"/>
        <w:rPr>
          <w:rFonts w:ascii="TimesNewRoman" w:hAnsi="TimesNewRoman" w:cs="TimesNewRoman"/>
          <w:color w:val="000000"/>
        </w:rPr>
      </w:pPr>
    </w:p>
    <w:p w14:paraId="236DEA3D">
      <w:pPr>
        <w:pStyle w:val="7"/>
        <w:adjustRightInd w:val="0"/>
        <w:snapToGrid w:val="0"/>
        <w:spacing w:line="560" w:lineRule="exact"/>
        <w:ind w:left="567" w:leftChars="171"/>
        <w:rPr>
          <w:rFonts w:ascii="TimesNewRoman" w:hAnsi="TimesNewRoman" w:cs="TimesNewRoman"/>
          <w:color w:val="000000"/>
        </w:rPr>
      </w:pPr>
    </w:p>
    <w:p w14:paraId="656495D5">
      <w:pPr>
        <w:pStyle w:val="7"/>
        <w:adjustRightInd w:val="0"/>
        <w:snapToGrid w:val="0"/>
        <w:spacing w:line="560" w:lineRule="exact"/>
        <w:ind w:left="567" w:leftChars="171"/>
        <w:rPr>
          <w:rFonts w:ascii="TimesNewRoman" w:hAnsi="TimesNewRoman" w:cs="TimesNewRoman"/>
          <w:color w:val="000000"/>
        </w:rPr>
      </w:pPr>
    </w:p>
    <w:p w14:paraId="0484DCC6">
      <w:pPr>
        <w:pStyle w:val="7"/>
        <w:adjustRightInd w:val="0"/>
        <w:snapToGrid w:val="0"/>
        <w:spacing w:line="560" w:lineRule="exact"/>
        <w:ind w:left="567" w:leftChars="171"/>
        <w:rPr>
          <w:rFonts w:ascii="TimesNewRoman" w:hAnsi="TimesNewRoman" w:cs="TimesNewRoman"/>
          <w:color w:val="000000"/>
        </w:rPr>
      </w:pPr>
    </w:p>
    <w:p w14:paraId="1460E6FB">
      <w:pPr>
        <w:adjustRightInd w:val="0"/>
        <w:snapToGrid w:val="0"/>
        <w:spacing w:line="560" w:lineRule="exact"/>
        <w:rPr>
          <w:rFonts w:ascii="TimesNewRoman" w:hAnsi="TimesNewRoman" w:cs="TimesNewRoman"/>
          <w:color w:val="000000"/>
        </w:rPr>
      </w:pPr>
    </w:p>
    <w:sectPr>
      <w:footerReference r:id="rId4" w:type="default"/>
      <w:footerReference r:id="rId5" w:type="even"/>
      <w:pgSz w:w="11906" w:h="16838"/>
      <w:pgMar w:top="1440" w:right="1797" w:bottom="1440" w:left="1797" w:header="850" w:footer="992" w:gutter="0"/>
      <w:pgNumType w:fmt="numberInDash"/>
      <w:cols w:space="720" w:num="1"/>
      <w:docGrid w:type="linesAndChars" w:linePitch="437" w:charSpace="25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Traditional Arabic"/>
    <w:panose1 w:val="00000000000000000000"/>
    <w:charset w:val="00"/>
    <w:family w:val="auto"/>
    <w:pitch w:val="default"/>
    <w:sig w:usb0="00000000" w:usb1="00000000" w:usb2="00000029" w:usb3="00000000" w:csb0="600001FF" w:csb1="FFFF0000"/>
  </w:font>
  <w:font w:name="Traditional Arabic">
    <w:panose1 w:val="02020603050405020304"/>
    <w:charset w:val="00"/>
    <w:family w:val="auto"/>
    <w:pitch w:val="default"/>
    <w:sig w:usb0="00006003" w:usb1="80000000" w:usb2="00000008" w:usb3="00000000" w:csb0="00000041" w:csb1="20080000"/>
  </w:font>
  <w:font w:name="华文中宋">
    <w:altName w:val="宋体"/>
    <w:panose1 w:val="00000000000000000000"/>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E864">
    <w:pPr>
      <w:pStyle w:val="5"/>
      <w:jc w:val="right"/>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88D8A">
                <w:pPr>
                  <w:pStyle w:val="5"/>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- 17 -</w:t>
                </w:r>
                <w:r>
                  <w:rPr>
                    <w:rFonts w:ascii="TimesNewRoman" w:hAnsi="TimesNewRoman" w:cs="TimesNewRoman"/>
                    <w:sz w:val="21"/>
                    <w:szCs w:val="21"/>
                  </w:rPr>
                  <w:fldChar w:fldCharType="end"/>
                </w:r>
              </w:p>
            </w:txbxContent>
          </v:textbox>
        </v:shape>
      </w:pict>
    </w:r>
  </w:p>
  <w:p w14:paraId="1DAA3A1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EF5B">
    <w:pPr>
      <w:pStyle w:val="5"/>
      <w:ind w:right="360"/>
      <w:jc w:val="right"/>
      <w:rPr>
        <w:rFonts w:ascii="仿宋_GB2312"/>
        <w:sz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8ED067C">
                <w:pPr>
                  <w:pStyle w:val="5"/>
                  <w:rPr>
                    <w:rFonts w:ascii="TimesNewRoman" w:hAnsi="TimesNewRoman" w:cs="TimesNewRoman"/>
                    <w:sz w:val="21"/>
                    <w:szCs w:val="21"/>
                  </w:rPr>
                </w:pPr>
                <w:r>
                  <w:rPr>
                    <w:rFonts w:ascii="TimesNewRoman" w:hAnsi="TimesNewRoman" w:cs="TimesNewRoman"/>
                    <w:sz w:val="21"/>
                    <w:szCs w:val="21"/>
                  </w:rPr>
                  <w:fldChar w:fldCharType="begin"/>
                </w:r>
                <w:r>
                  <w:rPr>
                    <w:rFonts w:ascii="TimesNewRoman" w:hAnsi="TimesNewRoman" w:cs="TimesNewRoman"/>
                    <w:sz w:val="21"/>
                    <w:szCs w:val="21"/>
                  </w:rPr>
                  <w:instrText xml:space="preserve"> PAGE  \* MERGEFORMAT </w:instrText>
                </w:r>
                <w:r>
                  <w:rPr>
                    <w:rFonts w:ascii="TimesNewRoman" w:hAnsi="TimesNewRoman" w:cs="TimesNewRoman"/>
                    <w:sz w:val="21"/>
                    <w:szCs w:val="21"/>
                  </w:rPr>
                  <w:fldChar w:fldCharType="separate"/>
                </w:r>
                <w:r>
                  <w:rPr>
                    <w:rFonts w:ascii="TimesNewRoman" w:hAnsi="TimesNewRoman" w:cs="TimesNewRoman"/>
                    <w:sz w:val="21"/>
                    <w:szCs w:val="21"/>
                  </w:rPr>
                  <w:t>- 21 -</w:t>
                </w:r>
                <w:r>
                  <w:rPr>
                    <w:rFonts w:ascii="TimesNewRoman" w:hAnsi="TimesNewRoman" w:cs="TimesNewRoman"/>
                    <w:sz w:val="21"/>
                    <w:szCs w:val="21"/>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5976">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5F668136">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66"/>
  <w:drawingGridVerticalSpacing w:val="219"/>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2"/>
  </w:compat>
  <w:rsids>
    <w:rsidRoot w:val="00B646D2"/>
    <w:rsid w:val="00000B53"/>
    <w:rsid w:val="0000211A"/>
    <w:rsid w:val="00002174"/>
    <w:rsid w:val="000023B0"/>
    <w:rsid w:val="00003353"/>
    <w:rsid w:val="0000448A"/>
    <w:rsid w:val="000044A1"/>
    <w:rsid w:val="0000635D"/>
    <w:rsid w:val="00007B08"/>
    <w:rsid w:val="000103D1"/>
    <w:rsid w:val="000113D3"/>
    <w:rsid w:val="0001202C"/>
    <w:rsid w:val="000120B3"/>
    <w:rsid w:val="00012142"/>
    <w:rsid w:val="00012A34"/>
    <w:rsid w:val="00012F42"/>
    <w:rsid w:val="00013B3C"/>
    <w:rsid w:val="0001546C"/>
    <w:rsid w:val="00015993"/>
    <w:rsid w:val="000164B9"/>
    <w:rsid w:val="000166EB"/>
    <w:rsid w:val="00016DE5"/>
    <w:rsid w:val="00017200"/>
    <w:rsid w:val="0001783A"/>
    <w:rsid w:val="00021009"/>
    <w:rsid w:val="000218A1"/>
    <w:rsid w:val="000218F0"/>
    <w:rsid w:val="00021AEF"/>
    <w:rsid w:val="000223C6"/>
    <w:rsid w:val="000224C4"/>
    <w:rsid w:val="00023611"/>
    <w:rsid w:val="00023673"/>
    <w:rsid w:val="000238CF"/>
    <w:rsid w:val="00023BD4"/>
    <w:rsid w:val="00023F8A"/>
    <w:rsid w:val="00024B05"/>
    <w:rsid w:val="000250B6"/>
    <w:rsid w:val="00025250"/>
    <w:rsid w:val="0002628A"/>
    <w:rsid w:val="00026A91"/>
    <w:rsid w:val="0003012D"/>
    <w:rsid w:val="000316C1"/>
    <w:rsid w:val="00031F6A"/>
    <w:rsid w:val="00032DA0"/>
    <w:rsid w:val="000335E7"/>
    <w:rsid w:val="00034E74"/>
    <w:rsid w:val="00035187"/>
    <w:rsid w:val="00036FBD"/>
    <w:rsid w:val="00037502"/>
    <w:rsid w:val="00040C93"/>
    <w:rsid w:val="00041200"/>
    <w:rsid w:val="000412BB"/>
    <w:rsid w:val="00041B52"/>
    <w:rsid w:val="00041C48"/>
    <w:rsid w:val="00044251"/>
    <w:rsid w:val="000444A4"/>
    <w:rsid w:val="000454EC"/>
    <w:rsid w:val="00045588"/>
    <w:rsid w:val="000456B0"/>
    <w:rsid w:val="00047C96"/>
    <w:rsid w:val="00050112"/>
    <w:rsid w:val="0005044C"/>
    <w:rsid w:val="00051289"/>
    <w:rsid w:val="00051A16"/>
    <w:rsid w:val="00051B0B"/>
    <w:rsid w:val="00052667"/>
    <w:rsid w:val="00053177"/>
    <w:rsid w:val="00053E75"/>
    <w:rsid w:val="00054342"/>
    <w:rsid w:val="0005518A"/>
    <w:rsid w:val="00055853"/>
    <w:rsid w:val="00055F8B"/>
    <w:rsid w:val="00055FBD"/>
    <w:rsid w:val="0005635D"/>
    <w:rsid w:val="00056559"/>
    <w:rsid w:val="0005680B"/>
    <w:rsid w:val="000577D9"/>
    <w:rsid w:val="000600D0"/>
    <w:rsid w:val="0006128D"/>
    <w:rsid w:val="000613EC"/>
    <w:rsid w:val="00063916"/>
    <w:rsid w:val="000646BF"/>
    <w:rsid w:val="000649BC"/>
    <w:rsid w:val="00066587"/>
    <w:rsid w:val="00066A20"/>
    <w:rsid w:val="0006704D"/>
    <w:rsid w:val="000673B7"/>
    <w:rsid w:val="00071D78"/>
    <w:rsid w:val="00072058"/>
    <w:rsid w:val="00072215"/>
    <w:rsid w:val="000737F1"/>
    <w:rsid w:val="00075A92"/>
    <w:rsid w:val="00076DFE"/>
    <w:rsid w:val="00077889"/>
    <w:rsid w:val="000778A2"/>
    <w:rsid w:val="00077A0D"/>
    <w:rsid w:val="00080FA2"/>
    <w:rsid w:val="00081B5B"/>
    <w:rsid w:val="0008387F"/>
    <w:rsid w:val="00083D73"/>
    <w:rsid w:val="00084396"/>
    <w:rsid w:val="00085D36"/>
    <w:rsid w:val="00085DE8"/>
    <w:rsid w:val="000917B1"/>
    <w:rsid w:val="000917F9"/>
    <w:rsid w:val="00091A6F"/>
    <w:rsid w:val="00091F29"/>
    <w:rsid w:val="00092603"/>
    <w:rsid w:val="000948EB"/>
    <w:rsid w:val="00094E4D"/>
    <w:rsid w:val="00095517"/>
    <w:rsid w:val="00096F17"/>
    <w:rsid w:val="00097469"/>
    <w:rsid w:val="000977B9"/>
    <w:rsid w:val="00097CBB"/>
    <w:rsid w:val="000A2295"/>
    <w:rsid w:val="000A35A0"/>
    <w:rsid w:val="000A3663"/>
    <w:rsid w:val="000A409D"/>
    <w:rsid w:val="000A46D6"/>
    <w:rsid w:val="000A4E07"/>
    <w:rsid w:val="000A51EF"/>
    <w:rsid w:val="000A5EB6"/>
    <w:rsid w:val="000A6106"/>
    <w:rsid w:val="000A655F"/>
    <w:rsid w:val="000A6DFD"/>
    <w:rsid w:val="000A7707"/>
    <w:rsid w:val="000B1D82"/>
    <w:rsid w:val="000B219B"/>
    <w:rsid w:val="000B25E9"/>
    <w:rsid w:val="000B5156"/>
    <w:rsid w:val="000B5171"/>
    <w:rsid w:val="000B53BD"/>
    <w:rsid w:val="000B595E"/>
    <w:rsid w:val="000B59B3"/>
    <w:rsid w:val="000B624F"/>
    <w:rsid w:val="000B6CB1"/>
    <w:rsid w:val="000B6DD5"/>
    <w:rsid w:val="000B73FC"/>
    <w:rsid w:val="000B779B"/>
    <w:rsid w:val="000B7D29"/>
    <w:rsid w:val="000C0E8C"/>
    <w:rsid w:val="000C2CCE"/>
    <w:rsid w:val="000C32D8"/>
    <w:rsid w:val="000C3878"/>
    <w:rsid w:val="000C3B02"/>
    <w:rsid w:val="000C44D4"/>
    <w:rsid w:val="000C4A1E"/>
    <w:rsid w:val="000C4BE9"/>
    <w:rsid w:val="000C505F"/>
    <w:rsid w:val="000C5AD3"/>
    <w:rsid w:val="000C5CCD"/>
    <w:rsid w:val="000C71D1"/>
    <w:rsid w:val="000D0088"/>
    <w:rsid w:val="000D03D1"/>
    <w:rsid w:val="000D066A"/>
    <w:rsid w:val="000D3459"/>
    <w:rsid w:val="000D3CC2"/>
    <w:rsid w:val="000D5132"/>
    <w:rsid w:val="000D55D5"/>
    <w:rsid w:val="000D5845"/>
    <w:rsid w:val="000D5A17"/>
    <w:rsid w:val="000D5C27"/>
    <w:rsid w:val="000D6069"/>
    <w:rsid w:val="000D6F59"/>
    <w:rsid w:val="000D718A"/>
    <w:rsid w:val="000E0598"/>
    <w:rsid w:val="000E0702"/>
    <w:rsid w:val="000E08ED"/>
    <w:rsid w:val="000E2BF4"/>
    <w:rsid w:val="000E2F1D"/>
    <w:rsid w:val="000E380E"/>
    <w:rsid w:val="000E5722"/>
    <w:rsid w:val="000E6047"/>
    <w:rsid w:val="000E6EED"/>
    <w:rsid w:val="000F0094"/>
    <w:rsid w:val="000F261F"/>
    <w:rsid w:val="000F3571"/>
    <w:rsid w:val="000F364A"/>
    <w:rsid w:val="000F4119"/>
    <w:rsid w:val="000F4575"/>
    <w:rsid w:val="000F4E5E"/>
    <w:rsid w:val="000F6748"/>
    <w:rsid w:val="000F787A"/>
    <w:rsid w:val="00100D4D"/>
    <w:rsid w:val="00101E74"/>
    <w:rsid w:val="00102247"/>
    <w:rsid w:val="0010266B"/>
    <w:rsid w:val="00103116"/>
    <w:rsid w:val="0010321E"/>
    <w:rsid w:val="001042E0"/>
    <w:rsid w:val="00105679"/>
    <w:rsid w:val="00105BA4"/>
    <w:rsid w:val="00105BB0"/>
    <w:rsid w:val="00105EFB"/>
    <w:rsid w:val="0010611A"/>
    <w:rsid w:val="00106B41"/>
    <w:rsid w:val="0011012F"/>
    <w:rsid w:val="00110A8F"/>
    <w:rsid w:val="00110CB2"/>
    <w:rsid w:val="00111777"/>
    <w:rsid w:val="00111FE5"/>
    <w:rsid w:val="00112AF4"/>
    <w:rsid w:val="00112BA7"/>
    <w:rsid w:val="00112D2B"/>
    <w:rsid w:val="0011305E"/>
    <w:rsid w:val="001133DC"/>
    <w:rsid w:val="00115C42"/>
    <w:rsid w:val="00115E1D"/>
    <w:rsid w:val="00117283"/>
    <w:rsid w:val="00117E69"/>
    <w:rsid w:val="00120290"/>
    <w:rsid w:val="00121BC7"/>
    <w:rsid w:val="001221EF"/>
    <w:rsid w:val="0012398E"/>
    <w:rsid w:val="001268E1"/>
    <w:rsid w:val="00126E58"/>
    <w:rsid w:val="00127B4E"/>
    <w:rsid w:val="001307BB"/>
    <w:rsid w:val="00130943"/>
    <w:rsid w:val="00131724"/>
    <w:rsid w:val="00134307"/>
    <w:rsid w:val="0013459E"/>
    <w:rsid w:val="00134FC3"/>
    <w:rsid w:val="001353F7"/>
    <w:rsid w:val="0013589D"/>
    <w:rsid w:val="00135B55"/>
    <w:rsid w:val="00136775"/>
    <w:rsid w:val="00136ABF"/>
    <w:rsid w:val="001407DF"/>
    <w:rsid w:val="00140CF5"/>
    <w:rsid w:val="00140D29"/>
    <w:rsid w:val="001415D2"/>
    <w:rsid w:val="0014166B"/>
    <w:rsid w:val="00141F90"/>
    <w:rsid w:val="00142117"/>
    <w:rsid w:val="00143C2E"/>
    <w:rsid w:val="0014462E"/>
    <w:rsid w:val="00144D5F"/>
    <w:rsid w:val="00145DD5"/>
    <w:rsid w:val="001460DA"/>
    <w:rsid w:val="0014773B"/>
    <w:rsid w:val="00147F45"/>
    <w:rsid w:val="001500B9"/>
    <w:rsid w:val="00151098"/>
    <w:rsid w:val="001514CB"/>
    <w:rsid w:val="00151577"/>
    <w:rsid w:val="001518AE"/>
    <w:rsid w:val="00152C54"/>
    <w:rsid w:val="001541E7"/>
    <w:rsid w:val="0015549B"/>
    <w:rsid w:val="00156777"/>
    <w:rsid w:val="00157459"/>
    <w:rsid w:val="0016058C"/>
    <w:rsid w:val="00161427"/>
    <w:rsid w:val="001627DC"/>
    <w:rsid w:val="0016372D"/>
    <w:rsid w:val="0016580F"/>
    <w:rsid w:val="001661EE"/>
    <w:rsid w:val="0016663C"/>
    <w:rsid w:val="00166839"/>
    <w:rsid w:val="00166A3A"/>
    <w:rsid w:val="00166F4A"/>
    <w:rsid w:val="001675B1"/>
    <w:rsid w:val="00167A0A"/>
    <w:rsid w:val="00171095"/>
    <w:rsid w:val="00171C26"/>
    <w:rsid w:val="001721B9"/>
    <w:rsid w:val="001721C8"/>
    <w:rsid w:val="00172541"/>
    <w:rsid w:val="0017255A"/>
    <w:rsid w:val="00172776"/>
    <w:rsid w:val="00172A1D"/>
    <w:rsid w:val="00173146"/>
    <w:rsid w:val="001744E7"/>
    <w:rsid w:val="00174573"/>
    <w:rsid w:val="001762E3"/>
    <w:rsid w:val="00176519"/>
    <w:rsid w:val="00176905"/>
    <w:rsid w:val="00176F5E"/>
    <w:rsid w:val="001770B9"/>
    <w:rsid w:val="00177660"/>
    <w:rsid w:val="0017773D"/>
    <w:rsid w:val="00177793"/>
    <w:rsid w:val="001779B9"/>
    <w:rsid w:val="00177BF2"/>
    <w:rsid w:val="00180260"/>
    <w:rsid w:val="001805A4"/>
    <w:rsid w:val="00180A7D"/>
    <w:rsid w:val="00180FB6"/>
    <w:rsid w:val="001829F3"/>
    <w:rsid w:val="00182E7A"/>
    <w:rsid w:val="00185EF3"/>
    <w:rsid w:val="001871BF"/>
    <w:rsid w:val="0018764C"/>
    <w:rsid w:val="00187CA2"/>
    <w:rsid w:val="00191572"/>
    <w:rsid w:val="00192490"/>
    <w:rsid w:val="001926BA"/>
    <w:rsid w:val="00193759"/>
    <w:rsid w:val="00193DF7"/>
    <w:rsid w:val="0019434E"/>
    <w:rsid w:val="00194FE5"/>
    <w:rsid w:val="0019552F"/>
    <w:rsid w:val="00196480"/>
    <w:rsid w:val="00196CC9"/>
    <w:rsid w:val="00196CE3"/>
    <w:rsid w:val="001A0138"/>
    <w:rsid w:val="001A1F0F"/>
    <w:rsid w:val="001A2013"/>
    <w:rsid w:val="001A3E8D"/>
    <w:rsid w:val="001A40F9"/>
    <w:rsid w:val="001A44F8"/>
    <w:rsid w:val="001A4987"/>
    <w:rsid w:val="001A5374"/>
    <w:rsid w:val="001A7BB0"/>
    <w:rsid w:val="001A7C5A"/>
    <w:rsid w:val="001B239E"/>
    <w:rsid w:val="001B2C2E"/>
    <w:rsid w:val="001B2D16"/>
    <w:rsid w:val="001B2EA2"/>
    <w:rsid w:val="001B32ED"/>
    <w:rsid w:val="001B424B"/>
    <w:rsid w:val="001B4316"/>
    <w:rsid w:val="001B4415"/>
    <w:rsid w:val="001B444C"/>
    <w:rsid w:val="001B4F06"/>
    <w:rsid w:val="001B634A"/>
    <w:rsid w:val="001B67D9"/>
    <w:rsid w:val="001B7894"/>
    <w:rsid w:val="001C140B"/>
    <w:rsid w:val="001C1866"/>
    <w:rsid w:val="001C21D3"/>
    <w:rsid w:val="001C4561"/>
    <w:rsid w:val="001C4EC9"/>
    <w:rsid w:val="001C5DD1"/>
    <w:rsid w:val="001C6E8B"/>
    <w:rsid w:val="001C74A7"/>
    <w:rsid w:val="001C7738"/>
    <w:rsid w:val="001D1453"/>
    <w:rsid w:val="001D187A"/>
    <w:rsid w:val="001D2DA6"/>
    <w:rsid w:val="001D2F41"/>
    <w:rsid w:val="001D3647"/>
    <w:rsid w:val="001D3779"/>
    <w:rsid w:val="001D3E80"/>
    <w:rsid w:val="001D6644"/>
    <w:rsid w:val="001E018D"/>
    <w:rsid w:val="001E0D92"/>
    <w:rsid w:val="001E0E74"/>
    <w:rsid w:val="001E1358"/>
    <w:rsid w:val="001E17F4"/>
    <w:rsid w:val="001E2CC7"/>
    <w:rsid w:val="001E316C"/>
    <w:rsid w:val="001E3713"/>
    <w:rsid w:val="001E3E4F"/>
    <w:rsid w:val="001E49E2"/>
    <w:rsid w:val="001E4E01"/>
    <w:rsid w:val="001E4EE1"/>
    <w:rsid w:val="001E5FC1"/>
    <w:rsid w:val="001E62EB"/>
    <w:rsid w:val="001E66AA"/>
    <w:rsid w:val="001E6D27"/>
    <w:rsid w:val="001E7306"/>
    <w:rsid w:val="001F082C"/>
    <w:rsid w:val="001F17D9"/>
    <w:rsid w:val="001F1EAC"/>
    <w:rsid w:val="001F2226"/>
    <w:rsid w:val="001F24E8"/>
    <w:rsid w:val="001F28BF"/>
    <w:rsid w:val="001F3A9C"/>
    <w:rsid w:val="001F427D"/>
    <w:rsid w:val="001F4A19"/>
    <w:rsid w:val="001F5D31"/>
    <w:rsid w:val="001F5D7D"/>
    <w:rsid w:val="001F5DEE"/>
    <w:rsid w:val="001F692C"/>
    <w:rsid w:val="001F6DDD"/>
    <w:rsid w:val="001F78A3"/>
    <w:rsid w:val="001F7B42"/>
    <w:rsid w:val="001F7BE1"/>
    <w:rsid w:val="002013A8"/>
    <w:rsid w:val="00201E62"/>
    <w:rsid w:val="0020232E"/>
    <w:rsid w:val="00202513"/>
    <w:rsid w:val="002027F5"/>
    <w:rsid w:val="002028F1"/>
    <w:rsid w:val="00203A02"/>
    <w:rsid w:val="00203F7F"/>
    <w:rsid w:val="002044CF"/>
    <w:rsid w:val="00204D4A"/>
    <w:rsid w:val="002056AA"/>
    <w:rsid w:val="00205C60"/>
    <w:rsid w:val="0021014E"/>
    <w:rsid w:val="0021072E"/>
    <w:rsid w:val="002108EB"/>
    <w:rsid w:val="00210AD1"/>
    <w:rsid w:val="002111D0"/>
    <w:rsid w:val="00211316"/>
    <w:rsid w:val="00211C23"/>
    <w:rsid w:val="00211DC0"/>
    <w:rsid w:val="0021259F"/>
    <w:rsid w:val="00212F21"/>
    <w:rsid w:val="002132AB"/>
    <w:rsid w:val="0021373E"/>
    <w:rsid w:val="00213C46"/>
    <w:rsid w:val="00213D49"/>
    <w:rsid w:val="002148DE"/>
    <w:rsid w:val="00214D08"/>
    <w:rsid w:val="002157E1"/>
    <w:rsid w:val="00216789"/>
    <w:rsid w:val="00216B47"/>
    <w:rsid w:val="002178C3"/>
    <w:rsid w:val="00220430"/>
    <w:rsid w:val="002215BA"/>
    <w:rsid w:val="002217E1"/>
    <w:rsid w:val="0022189D"/>
    <w:rsid w:val="00221929"/>
    <w:rsid w:val="00221BAF"/>
    <w:rsid w:val="002231DA"/>
    <w:rsid w:val="002236CB"/>
    <w:rsid w:val="0022375A"/>
    <w:rsid w:val="002240E1"/>
    <w:rsid w:val="002255AB"/>
    <w:rsid w:val="00225FE2"/>
    <w:rsid w:val="00226764"/>
    <w:rsid w:val="0022743A"/>
    <w:rsid w:val="00227646"/>
    <w:rsid w:val="002302E1"/>
    <w:rsid w:val="0023079B"/>
    <w:rsid w:val="00232530"/>
    <w:rsid w:val="0023266A"/>
    <w:rsid w:val="0023285E"/>
    <w:rsid w:val="00233B7E"/>
    <w:rsid w:val="00233E4A"/>
    <w:rsid w:val="00233E9F"/>
    <w:rsid w:val="00233F8A"/>
    <w:rsid w:val="002361DC"/>
    <w:rsid w:val="00236256"/>
    <w:rsid w:val="002367B4"/>
    <w:rsid w:val="00236C78"/>
    <w:rsid w:val="002371EA"/>
    <w:rsid w:val="002377F8"/>
    <w:rsid w:val="00237892"/>
    <w:rsid w:val="00240F7E"/>
    <w:rsid w:val="00241F68"/>
    <w:rsid w:val="00242678"/>
    <w:rsid w:val="00242DA4"/>
    <w:rsid w:val="002447F0"/>
    <w:rsid w:val="00244C4B"/>
    <w:rsid w:val="00244F1D"/>
    <w:rsid w:val="00245224"/>
    <w:rsid w:val="002455F9"/>
    <w:rsid w:val="002459DC"/>
    <w:rsid w:val="00245A7D"/>
    <w:rsid w:val="00247369"/>
    <w:rsid w:val="002474EF"/>
    <w:rsid w:val="002478A7"/>
    <w:rsid w:val="00247D26"/>
    <w:rsid w:val="0025007E"/>
    <w:rsid w:val="00250321"/>
    <w:rsid w:val="00250F29"/>
    <w:rsid w:val="00251545"/>
    <w:rsid w:val="002515BF"/>
    <w:rsid w:val="002516EF"/>
    <w:rsid w:val="002532D7"/>
    <w:rsid w:val="002545EB"/>
    <w:rsid w:val="00255A8A"/>
    <w:rsid w:val="00257A7C"/>
    <w:rsid w:val="0026066A"/>
    <w:rsid w:val="00260701"/>
    <w:rsid w:val="00260BCD"/>
    <w:rsid w:val="00260E89"/>
    <w:rsid w:val="00262004"/>
    <w:rsid w:val="00262DCF"/>
    <w:rsid w:val="0026332B"/>
    <w:rsid w:val="002636A0"/>
    <w:rsid w:val="002636D0"/>
    <w:rsid w:val="002636D9"/>
    <w:rsid w:val="002639B1"/>
    <w:rsid w:val="00263B6F"/>
    <w:rsid w:val="00263F6C"/>
    <w:rsid w:val="0026400F"/>
    <w:rsid w:val="002641E2"/>
    <w:rsid w:val="002644BF"/>
    <w:rsid w:val="002646A6"/>
    <w:rsid w:val="002647AB"/>
    <w:rsid w:val="00270599"/>
    <w:rsid w:val="002705AC"/>
    <w:rsid w:val="00270689"/>
    <w:rsid w:val="002711A8"/>
    <w:rsid w:val="00272728"/>
    <w:rsid w:val="00272F21"/>
    <w:rsid w:val="00273425"/>
    <w:rsid w:val="00273C29"/>
    <w:rsid w:val="00274175"/>
    <w:rsid w:val="002741C2"/>
    <w:rsid w:val="002746A8"/>
    <w:rsid w:val="00276261"/>
    <w:rsid w:val="00276ABD"/>
    <w:rsid w:val="00276CAF"/>
    <w:rsid w:val="00277C58"/>
    <w:rsid w:val="002813FE"/>
    <w:rsid w:val="0028218C"/>
    <w:rsid w:val="00282B6E"/>
    <w:rsid w:val="00283CCE"/>
    <w:rsid w:val="002848B5"/>
    <w:rsid w:val="00284AFB"/>
    <w:rsid w:val="00285392"/>
    <w:rsid w:val="002856F4"/>
    <w:rsid w:val="0028594D"/>
    <w:rsid w:val="002869BB"/>
    <w:rsid w:val="00287500"/>
    <w:rsid w:val="00287831"/>
    <w:rsid w:val="00287E6A"/>
    <w:rsid w:val="00290AB0"/>
    <w:rsid w:val="00290C57"/>
    <w:rsid w:val="00291059"/>
    <w:rsid w:val="00292278"/>
    <w:rsid w:val="00292ED5"/>
    <w:rsid w:val="0029481C"/>
    <w:rsid w:val="00294E63"/>
    <w:rsid w:val="002950AA"/>
    <w:rsid w:val="00295CB6"/>
    <w:rsid w:val="00295CF7"/>
    <w:rsid w:val="00295DC2"/>
    <w:rsid w:val="002962AE"/>
    <w:rsid w:val="0029653C"/>
    <w:rsid w:val="0029697F"/>
    <w:rsid w:val="00296B14"/>
    <w:rsid w:val="00296CC7"/>
    <w:rsid w:val="00297252"/>
    <w:rsid w:val="00297379"/>
    <w:rsid w:val="00297829"/>
    <w:rsid w:val="00297B91"/>
    <w:rsid w:val="002A0511"/>
    <w:rsid w:val="002A0A4B"/>
    <w:rsid w:val="002A0BC1"/>
    <w:rsid w:val="002A12FC"/>
    <w:rsid w:val="002A14CD"/>
    <w:rsid w:val="002A1960"/>
    <w:rsid w:val="002A2431"/>
    <w:rsid w:val="002A4352"/>
    <w:rsid w:val="002A5091"/>
    <w:rsid w:val="002A54A1"/>
    <w:rsid w:val="002A5505"/>
    <w:rsid w:val="002A5F2D"/>
    <w:rsid w:val="002A604B"/>
    <w:rsid w:val="002A66C3"/>
    <w:rsid w:val="002A6F97"/>
    <w:rsid w:val="002A7568"/>
    <w:rsid w:val="002A7702"/>
    <w:rsid w:val="002B0FBE"/>
    <w:rsid w:val="002B138B"/>
    <w:rsid w:val="002B18A7"/>
    <w:rsid w:val="002B19D1"/>
    <w:rsid w:val="002B22F6"/>
    <w:rsid w:val="002B2B12"/>
    <w:rsid w:val="002B306D"/>
    <w:rsid w:val="002B3F5E"/>
    <w:rsid w:val="002B4D92"/>
    <w:rsid w:val="002B5188"/>
    <w:rsid w:val="002B54A8"/>
    <w:rsid w:val="002B557E"/>
    <w:rsid w:val="002B5CF7"/>
    <w:rsid w:val="002B62E9"/>
    <w:rsid w:val="002B6A99"/>
    <w:rsid w:val="002C0059"/>
    <w:rsid w:val="002C0F6B"/>
    <w:rsid w:val="002C1E06"/>
    <w:rsid w:val="002C296B"/>
    <w:rsid w:val="002C2F04"/>
    <w:rsid w:val="002C3AFC"/>
    <w:rsid w:val="002C3E5F"/>
    <w:rsid w:val="002C54B1"/>
    <w:rsid w:val="002C59FB"/>
    <w:rsid w:val="002C7A79"/>
    <w:rsid w:val="002C7B09"/>
    <w:rsid w:val="002D0077"/>
    <w:rsid w:val="002D04F2"/>
    <w:rsid w:val="002D0BED"/>
    <w:rsid w:val="002D0C73"/>
    <w:rsid w:val="002D1249"/>
    <w:rsid w:val="002D12B1"/>
    <w:rsid w:val="002D1F20"/>
    <w:rsid w:val="002D2486"/>
    <w:rsid w:val="002D2E17"/>
    <w:rsid w:val="002D3090"/>
    <w:rsid w:val="002D33C1"/>
    <w:rsid w:val="002D3EF4"/>
    <w:rsid w:val="002D459A"/>
    <w:rsid w:val="002D4C04"/>
    <w:rsid w:val="002D5757"/>
    <w:rsid w:val="002E0273"/>
    <w:rsid w:val="002E0436"/>
    <w:rsid w:val="002E07D6"/>
    <w:rsid w:val="002E101E"/>
    <w:rsid w:val="002E2D02"/>
    <w:rsid w:val="002E2E91"/>
    <w:rsid w:val="002E35E8"/>
    <w:rsid w:val="002E371A"/>
    <w:rsid w:val="002E468E"/>
    <w:rsid w:val="002E5240"/>
    <w:rsid w:val="002E5A2E"/>
    <w:rsid w:val="002E5AC0"/>
    <w:rsid w:val="002E78E1"/>
    <w:rsid w:val="002E793A"/>
    <w:rsid w:val="002E7DEA"/>
    <w:rsid w:val="002F1000"/>
    <w:rsid w:val="002F1B2B"/>
    <w:rsid w:val="002F28B9"/>
    <w:rsid w:val="002F2D28"/>
    <w:rsid w:val="002F429C"/>
    <w:rsid w:val="002F49D3"/>
    <w:rsid w:val="002F529C"/>
    <w:rsid w:val="002F554D"/>
    <w:rsid w:val="002F613F"/>
    <w:rsid w:val="002F6A09"/>
    <w:rsid w:val="002F6D0F"/>
    <w:rsid w:val="00300352"/>
    <w:rsid w:val="00300540"/>
    <w:rsid w:val="003005A6"/>
    <w:rsid w:val="0030071A"/>
    <w:rsid w:val="00302AF2"/>
    <w:rsid w:val="003036C1"/>
    <w:rsid w:val="0030381D"/>
    <w:rsid w:val="0030507F"/>
    <w:rsid w:val="00305AAD"/>
    <w:rsid w:val="00305DB6"/>
    <w:rsid w:val="00306F9F"/>
    <w:rsid w:val="003078F1"/>
    <w:rsid w:val="00307BE4"/>
    <w:rsid w:val="00310B3E"/>
    <w:rsid w:val="0031354F"/>
    <w:rsid w:val="00313B73"/>
    <w:rsid w:val="00313FE6"/>
    <w:rsid w:val="00314B43"/>
    <w:rsid w:val="003151F1"/>
    <w:rsid w:val="00316C2D"/>
    <w:rsid w:val="00317594"/>
    <w:rsid w:val="003207D1"/>
    <w:rsid w:val="003208F0"/>
    <w:rsid w:val="003210EE"/>
    <w:rsid w:val="00321F8B"/>
    <w:rsid w:val="00321FD3"/>
    <w:rsid w:val="0032282A"/>
    <w:rsid w:val="00323689"/>
    <w:rsid w:val="00323E5F"/>
    <w:rsid w:val="00324000"/>
    <w:rsid w:val="0032420F"/>
    <w:rsid w:val="00324234"/>
    <w:rsid w:val="0032469D"/>
    <w:rsid w:val="00326F37"/>
    <w:rsid w:val="00327CAD"/>
    <w:rsid w:val="00327FB4"/>
    <w:rsid w:val="0033036C"/>
    <w:rsid w:val="00330386"/>
    <w:rsid w:val="0033085C"/>
    <w:rsid w:val="00330ADE"/>
    <w:rsid w:val="00331A1C"/>
    <w:rsid w:val="0033238E"/>
    <w:rsid w:val="003334BE"/>
    <w:rsid w:val="003339FF"/>
    <w:rsid w:val="0033416C"/>
    <w:rsid w:val="003351C4"/>
    <w:rsid w:val="00335CFB"/>
    <w:rsid w:val="00336750"/>
    <w:rsid w:val="00336792"/>
    <w:rsid w:val="00336D31"/>
    <w:rsid w:val="00337C23"/>
    <w:rsid w:val="00337E22"/>
    <w:rsid w:val="00337ECC"/>
    <w:rsid w:val="003401B9"/>
    <w:rsid w:val="00341C56"/>
    <w:rsid w:val="00341DFA"/>
    <w:rsid w:val="00341E06"/>
    <w:rsid w:val="003436DE"/>
    <w:rsid w:val="00343A85"/>
    <w:rsid w:val="00343ABF"/>
    <w:rsid w:val="00343DCC"/>
    <w:rsid w:val="003445E9"/>
    <w:rsid w:val="00345D52"/>
    <w:rsid w:val="00347220"/>
    <w:rsid w:val="003505CB"/>
    <w:rsid w:val="00351094"/>
    <w:rsid w:val="00351CE0"/>
    <w:rsid w:val="00352056"/>
    <w:rsid w:val="003525F2"/>
    <w:rsid w:val="00352854"/>
    <w:rsid w:val="00352F9B"/>
    <w:rsid w:val="00352F9C"/>
    <w:rsid w:val="0035323E"/>
    <w:rsid w:val="003532B0"/>
    <w:rsid w:val="0035376C"/>
    <w:rsid w:val="00353C31"/>
    <w:rsid w:val="00354EE1"/>
    <w:rsid w:val="00355121"/>
    <w:rsid w:val="00356313"/>
    <w:rsid w:val="0035642A"/>
    <w:rsid w:val="00356881"/>
    <w:rsid w:val="00356E8C"/>
    <w:rsid w:val="00357ACC"/>
    <w:rsid w:val="00357D58"/>
    <w:rsid w:val="003618D6"/>
    <w:rsid w:val="00362E57"/>
    <w:rsid w:val="003631F0"/>
    <w:rsid w:val="00363FF4"/>
    <w:rsid w:val="00364CEB"/>
    <w:rsid w:val="00366E20"/>
    <w:rsid w:val="003671CE"/>
    <w:rsid w:val="003700B8"/>
    <w:rsid w:val="00370BC0"/>
    <w:rsid w:val="00370C6C"/>
    <w:rsid w:val="00371C1F"/>
    <w:rsid w:val="00371F09"/>
    <w:rsid w:val="00373AC3"/>
    <w:rsid w:val="0037482E"/>
    <w:rsid w:val="00375C38"/>
    <w:rsid w:val="00375F5D"/>
    <w:rsid w:val="0037665C"/>
    <w:rsid w:val="0037681A"/>
    <w:rsid w:val="003768E2"/>
    <w:rsid w:val="00376C30"/>
    <w:rsid w:val="003776D5"/>
    <w:rsid w:val="003800FF"/>
    <w:rsid w:val="0038010C"/>
    <w:rsid w:val="003801EF"/>
    <w:rsid w:val="00380788"/>
    <w:rsid w:val="003807D7"/>
    <w:rsid w:val="00381606"/>
    <w:rsid w:val="00381646"/>
    <w:rsid w:val="00381C60"/>
    <w:rsid w:val="00381D7D"/>
    <w:rsid w:val="00382D78"/>
    <w:rsid w:val="0038321D"/>
    <w:rsid w:val="0038399A"/>
    <w:rsid w:val="0038460C"/>
    <w:rsid w:val="00385467"/>
    <w:rsid w:val="00385897"/>
    <w:rsid w:val="00387265"/>
    <w:rsid w:val="00387EBA"/>
    <w:rsid w:val="00392922"/>
    <w:rsid w:val="00392B2F"/>
    <w:rsid w:val="003930C9"/>
    <w:rsid w:val="0039364E"/>
    <w:rsid w:val="00393945"/>
    <w:rsid w:val="00394CD6"/>
    <w:rsid w:val="0039511A"/>
    <w:rsid w:val="00395535"/>
    <w:rsid w:val="003957C7"/>
    <w:rsid w:val="00396348"/>
    <w:rsid w:val="003968F7"/>
    <w:rsid w:val="00396D21"/>
    <w:rsid w:val="00397BF2"/>
    <w:rsid w:val="003A0C8A"/>
    <w:rsid w:val="003A10FC"/>
    <w:rsid w:val="003A1499"/>
    <w:rsid w:val="003A1864"/>
    <w:rsid w:val="003A3DEF"/>
    <w:rsid w:val="003A4B55"/>
    <w:rsid w:val="003A6784"/>
    <w:rsid w:val="003A6795"/>
    <w:rsid w:val="003A6D94"/>
    <w:rsid w:val="003A7E18"/>
    <w:rsid w:val="003B04B2"/>
    <w:rsid w:val="003B0AC5"/>
    <w:rsid w:val="003B1B0E"/>
    <w:rsid w:val="003B20FA"/>
    <w:rsid w:val="003B26A8"/>
    <w:rsid w:val="003B2AA9"/>
    <w:rsid w:val="003B2C96"/>
    <w:rsid w:val="003B30A8"/>
    <w:rsid w:val="003B5775"/>
    <w:rsid w:val="003B746B"/>
    <w:rsid w:val="003B74E9"/>
    <w:rsid w:val="003B78D5"/>
    <w:rsid w:val="003C0DF7"/>
    <w:rsid w:val="003C1DAF"/>
    <w:rsid w:val="003C1E68"/>
    <w:rsid w:val="003C24AE"/>
    <w:rsid w:val="003C33FB"/>
    <w:rsid w:val="003C391C"/>
    <w:rsid w:val="003C39A4"/>
    <w:rsid w:val="003C39C0"/>
    <w:rsid w:val="003C3B63"/>
    <w:rsid w:val="003C4E63"/>
    <w:rsid w:val="003C7B48"/>
    <w:rsid w:val="003C7E72"/>
    <w:rsid w:val="003D0931"/>
    <w:rsid w:val="003D0E4F"/>
    <w:rsid w:val="003D1439"/>
    <w:rsid w:val="003D1742"/>
    <w:rsid w:val="003D2DFA"/>
    <w:rsid w:val="003D4607"/>
    <w:rsid w:val="003D46CD"/>
    <w:rsid w:val="003D61E0"/>
    <w:rsid w:val="003D68EB"/>
    <w:rsid w:val="003D6DA5"/>
    <w:rsid w:val="003D7A99"/>
    <w:rsid w:val="003D7CCD"/>
    <w:rsid w:val="003E0007"/>
    <w:rsid w:val="003E1BED"/>
    <w:rsid w:val="003E1F6A"/>
    <w:rsid w:val="003E271C"/>
    <w:rsid w:val="003E3806"/>
    <w:rsid w:val="003E380A"/>
    <w:rsid w:val="003E4219"/>
    <w:rsid w:val="003E4FA7"/>
    <w:rsid w:val="003E6366"/>
    <w:rsid w:val="003E689E"/>
    <w:rsid w:val="003E7755"/>
    <w:rsid w:val="003E7B30"/>
    <w:rsid w:val="003F03B6"/>
    <w:rsid w:val="003F0587"/>
    <w:rsid w:val="003F06B1"/>
    <w:rsid w:val="003F1ADF"/>
    <w:rsid w:val="003F20FB"/>
    <w:rsid w:val="003F30CE"/>
    <w:rsid w:val="003F49B6"/>
    <w:rsid w:val="003F4CF8"/>
    <w:rsid w:val="003F529B"/>
    <w:rsid w:val="003F68EF"/>
    <w:rsid w:val="003F7987"/>
    <w:rsid w:val="003F7E9E"/>
    <w:rsid w:val="0040349A"/>
    <w:rsid w:val="004034B3"/>
    <w:rsid w:val="00404113"/>
    <w:rsid w:val="00404639"/>
    <w:rsid w:val="0040469E"/>
    <w:rsid w:val="00404E1D"/>
    <w:rsid w:val="00405574"/>
    <w:rsid w:val="00405B7E"/>
    <w:rsid w:val="00406E83"/>
    <w:rsid w:val="004079AB"/>
    <w:rsid w:val="00407D33"/>
    <w:rsid w:val="00410339"/>
    <w:rsid w:val="0041053A"/>
    <w:rsid w:val="0041134E"/>
    <w:rsid w:val="004123C1"/>
    <w:rsid w:val="00412F23"/>
    <w:rsid w:val="0041302A"/>
    <w:rsid w:val="0041378E"/>
    <w:rsid w:val="00413AD7"/>
    <w:rsid w:val="00414AC4"/>
    <w:rsid w:val="00414CF4"/>
    <w:rsid w:val="0041549F"/>
    <w:rsid w:val="00415800"/>
    <w:rsid w:val="00415DC3"/>
    <w:rsid w:val="0041664D"/>
    <w:rsid w:val="00416CB3"/>
    <w:rsid w:val="00416EFA"/>
    <w:rsid w:val="0041748D"/>
    <w:rsid w:val="00420F3B"/>
    <w:rsid w:val="004215F1"/>
    <w:rsid w:val="00422D3E"/>
    <w:rsid w:val="00423F79"/>
    <w:rsid w:val="004248D2"/>
    <w:rsid w:val="004248EA"/>
    <w:rsid w:val="00425030"/>
    <w:rsid w:val="0042539C"/>
    <w:rsid w:val="00426407"/>
    <w:rsid w:val="00427129"/>
    <w:rsid w:val="004273E4"/>
    <w:rsid w:val="004279FB"/>
    <w:rsid w:val="00427FBE"/>
    <w:rsid w:val="0043062C"/>
    <w:rsid w:val="00432576"/>
    <w:rsid w:val="00432B6B"/>
    <w:rsid w:val="00432ED3"/>
    <w:rsid w:val="00435132"/>
    <w:rsid w:val="00435ACD"/>
    <w:rsid w:val="00435C45"/>
    <w:rsid w:val="00435EEC"/>
    <w:rsid w:val="004361F1"/>
    <w:rsid w:val="00437501"/>
    <w:rsid w:val="00440050"/>
    <w:rsid w:val="00444CF4"/>
    <w:rsid w:val="00446E4F"/>
    <w:rsid w:val="00447D47"/>
    <w:rsid w:val="00450293"/>
    <w:rsid w:val="004506E6"/>
    <w:rsid w:val="0045070E"/>
    <w:rsid w:val="004508B1"/>
    <w:rsid w:val="00451461"/>
    <w:rsid w:val="00451991"/>
    <w:rsid w:val="00452EB4"/>
    <w:rsid w:val="00455B16"/>
    <w:rsid w:val="00456791"/>
    <w:rsid w:val="00456885"/>
    <w:rsid w:val="00457616"/>
    <w:rsid w:val="00457A0F"/>
    <w:rsid w:val="0046063C"/>
    <w:rsid w:val="0046130D"/>
    <w:rsid w:val="004613D9"/>
    <w:rsid w:val="0046184B"/>
    <w:rsid w:val="004619D0"/>
    <w:rsid w:val="00462498"/>
    <w:rsid w:val="0046345F"/>
    <w:rsid w:val="00464181"/>
    <w:rsid w:val="0046571E"/>
    <w:rsid w:val="0046620E"/>
    <w:rsid w:val="00467030"/>
    <w:rsid w:val="004678AB"/>
    <w:rsid w:val="00467C7B"/>
    <w:rsid w:val="00467E36"/>
    <w:rsid w:val="00470310"/>
    <w:rsid w:val="00470CA0"/>
    <w:rsid w:val="00470E42"/>
    <w:rsid w:val="004719A4"/>
    <w:rsid w:val="00471BF9"/>
    <w:rsid w:val="00471EF6"/>
    <w:rsid w:val="00471F2D"/>
    <w:rsid w:val="004725EF"/>
    <w:rsid w:val="00472658"/>
    <w:rsid w:val="0047278F"/>
    <w:rsid w:val="00472966"/>
    <w:rsid w:val="00472DA1"/>
    <w:rsid w:val="00472DB4"/>
    <w:rsid w:val="004732FA"/>
    <w:rsid w:val="00473912"/>
    <w:rsid w:val="00473BEB"/>
    <w:rsid w:val="00475EA7"/>
    <w:rsid w:val="00475FA3"/>
    <w:rsid w:val="004766EB"/>
    <w:rsid w:val="004774A1"/>
    <w:rsid w:val="00480204"/>
    <w:rsid w:val="00480592"/>
    <w:rsid w:val="004806CB"/>
    <w:rsid w:val="00480767"/>
    <w:rsid w:val="0048110C"/>
    <w:rsid w:val="00482227"/>
    <w:rsid w:val="00482C32"/>
    <w:rsid w:val="00483031"/>
    <w:rsid w:val="0048519A"/>
    <w:rsid w:val="004856B1"/>
    <w:rsid w:val="00486798"/>
    <w:rsid w:val="00486AA3"/>
    <w:rsid w:val="00487316"/>
    <w:rsid w:val="004873D9"/>
    <w:rsid w:val="00487559"/>
    <w:rsid w:val="00487634"/>
    <w:rsid w:val="00487F6C"/>
    <w:rsid w:val="0049064A"/>
    <w:rsid w:val="00491883"/>
    <w:rsid w:val="00491C89"/>
    <w:rsid w:val="00491D8E"/>
    <w:rsid w:val="00491E2D"/>
    <w:rsid w:val="004926A0"/>
    <w:rsid w:val="004936A5"/>
    <w:rsid w:val="00493A6E"/>
    <w:rsid w:val="00493F19"/>
    <w:rsid w:val="00494116"/>
    <w:rsid w:val="00494173"/>
    <w:rsid w:val="0049524F"/>
    <w:rsid w:val="004962B9"/>
    <w:rsid w:val="004967A8"/>
    <w:rsid w:val="00496D95"/>
    <w:rsid w:val="004970F1"/>
    <w:rsid w:val="004971B6"/>
    <w:rsid w:val="00497C8D"/>
    <w:rsid w:val="004A06CD"/>
    <w:rsid w:val="004A115B"/>
    <w:rsid w:val="004A179F"/>
    <w:rsid w:val="004A17F2"/>
    <w:rsid w:val="004A1AE3"/>
    <w:rsid w:val="004A1E60"/>
    <w:rsid w:val="004A1F6B"/>
    <w:rsid w:val="004A3033"/>
    <w:rsid w:val="004A3D4D"/>
    <w:rsid w:val="004A4449"/>
    <w:rsid w:val="004A5FA4"/>
    <w:rsid w:val="004A68BC"/>
    <w:rsid w:val="004B033D"/>
    <w:rsid w:val="004B0774"/>
    <w:rsid w:val="004B124B"/>
    <w:rsid w:val="004B178D"/>
    <w:rsid w:val="004B2304"/>
    <w:rsid w:val="004B24DF"/>
    <w:rsid w:val="004B258C"/>
    <w:rsid w:val="004B3598"/>
    <w:rsid w:val="004B554D"/>
    <w:rsid w:val="004B5CAD"/>
    <w:rsid w:val="004B5D0F"/>
    <w:rsid w:val="004B7A73"/>
    <w:rsid w:val="004C1E65"/>
    <w:rsid w:val="004C2144"/>
    <w:rsid w:val="004C266E"/>
    <w:rsid w:val="004C28F9"/>
    <w:rsid w:val="004C387B"/>
    <w:rsid w:val="004C5791"/>
    <w:rsid w:val="004C5C25"/>
    <w:rsid w:val="004C62DF"/>
    <w:rsid w:val="004C640E"/>
    <w:rsid w:val="004C7740"/>
    <w:rsid w:val="004D0A64"/>
    <w:rsid w:val="004D133A"/>
    <w:rsid w:val="004D1F30"/>
    <w:rsid w:val="004D29AA"/>
    <w:rsid w:val="004D354A"/>
    <w:rsid w:val="004D3C49"/>
    <w:rsid w:val="004D484E"/>
    <w:rsid w:val="004D4A3B"/>
    <w:rsid w:val="004D4C93"/>
    <w:rsid w:val="004D4DB2"/>
    <w:rsid w:val="004D5197"/>
    <w:rsid w:val="004D5BF9"/>
    <w:rsid w:val="004D6547"/>
    <w:rsid w:val="004D65DE"/>
    <w:rsid w:val="004D7455"/>
    <w:rsid w:val="004D7A7A"/>
    <w:rsid w:val="004E087A"/>
    <w:rsid w:val="004E11F7"/>
    <w:rsid w:val="004E1E8F"/>
    <w:rsid w:val="004E2888"/>
    <w:rsid w:val="004E3F73"/>
    <w:rsid w:val="004E4E6A"/>
    <w:rsid w:val="004E5096"/>
    <w:rsid w:val="004E559B"/>
    <w:rsid w:val="004F003E"/>
    <w:rsid w:val="004F0292"/>
    <w:rsid w:val="004F0FB3"/>
    <w:rsid w:val="004F172C"/>
    <w:rsid w:val="004F201D"/>
    <w:rsid w:val="004F2BC4"/>
    <w:rsid w:val="004F6EAB"/>
    <w:rsid w:val="004F7334"/>
    <w:rsid w:val="00501035"/>
    <w:rsid w:val="005021FB"/>
    <w:rsid w:val="00502233"/>
    <w:rsid w:val="00502267"/>
    <w:rsid w:val="00502CDE"/>
    <w:rsid w:val="00502DB5"/>
    <w:rsid w:val="0050302F"/>
    <w:rsid w:val="005031E7"/>
    <w:rsid w:val="0050388E"/>
    <w:rsid w:val="0050406E"/>
    <w:rsid w:val="0050581D"/>
    <w:rsid w:val="0050607E"/>
    <w:rsid w:val="0050666C"/>
    <w:rsid w:val="00507865"/>
    <w:rsid w:val="005100F0"/>
    <w:rsid w:val="005109FC"/>
    <w:rsid w:val="00510E2F"/>
    <w:rsid w:val="00511067"/>
    <w:rsid w:val="00512341"/>
    <w:rsid w:val="005123F8"/>
    <w:rsid w:val="0051240D"/>
    <w:rsid w:val="005124D7"/>
    <w:rsid w:val="00512596"/>
    <w:rsid w:val="005126F0"/>
    <w:rsid w:val="005129C9"/>
    <w:rsid w:val="005132AA"/>
    <w:rsid w:val="005133AC"/>
    <w:rsid w:val="00513512"/>
    <w:rsid w:val="005140A0"/>
    <w:rsid w:val="00514650"/>
    <w:rsid w:val="0051491B"/>
    <w:rsid w:val="00514D33"/>
    <w:rsid w:val="00515B40"/>
    <w:rsid w:val="00516107"/>
    <w:rsid w:val="00516360"/>
    <w:rsid w:val="005167FE"/>
    <w:rsid w:val="00517698"/>
    <w:rsid w:val="00517C10"/>
    <w:rsid w:val="00520758"/>
    <w:rsid w:val="005214E3"/>
    <w:rsid w:val="005219BD"/>
    <w:rsid w:val="00521E9E"/>
    <w:rsid w:val="00522362"/>
    <w:rsid w:val="00523AE3"/>
    <w:rsid w:val="00523E8E"/>
    <w:rsid w:val="00523EE0"/>
    <w:rsid w:val="005252BF"/>
    <w:rsid w:val="00525578"/>
    <w:rsid w:val="005259A6"/>
    <w:rsid w:val="00525CB6"/>
    <w:rsid w:val="005268B1"/>
    <w:rsid w:val="00527719"/>
    <w:rsid w:val="005278E7"/>
    <w:rsid w:val="00527F92"/>
    <w:rsid w:val="005307AB"/>
    <w:rsid w:val="005314CB"/>
    <w:rsid w:val="005322AA"/>
    <w:rsid w:val="00532629"/>
    <w:rsid w:val="005327CC"/>
    <w:rsid w:val="00532BF5"/>
    <w:rsid w:val="00532F35"/>
    <w:rsid w:val="00533A1C"/>
    <w:rsid w:val="0053512D"/>
    <w:rsid w:val="005363F6"/>
    <w:rsid w:val="0053674F"/>
    <w:rsid w:val="00540E37"/>
    <w:rsid w:val="00541D6B"/>
    <w:rsid w:val="005453D8"/>
    <w:rsid w:val="00545884"/>
    <w:rsid w:val="00546E42"/>
    <w:rsid w:val="0054774B"/>
    <w:rsid w:val="00551591"/>
    <w:rsid w:val="00551D01"/>
    <w:rsid w:val="005523B7"/>
    <w:rsid w:val="00553591"/>
    <w:rsid w:val="00553C36"/>
    <w:rsid w:val="005546C4"/>
    <w:rsid w:val="00554E8C"/>
    <w:rsid w:val="0055577F"/>
    <w:rsid w:val="00555891"/>
    <w:rsid w:val="005563BC"/>
    <w:rsid w:val="00556DA0"/>
    <w:rsid w:val="005612D4"/>
    <w:rsid w:val="00562AC6"/>
    <w:rsid w:val="00562D7E"/>
    <w:rsid w:val="005638E3"/>
    <w:rsid w:val="005639E4"/>
    <w:rsid w:val="00564DD4"/>
    <w:rsid w:val="00565040"/>
    <w:rsid w:val="005651B4"/>
    <w:rsid w:val="00565694"/>
    <w:rsid w:val="00565DE5"/>
    <w:rsid w:val="00565DF2"/>
    <w:rsid w:val="005661D0"/>
    <w:rsid w:val="0056761E"/>
    <w:rsid w:val="00567CF9"/>
    <w:rsid w:val="005702F9"/>
    <w:rsid w:val="00570584"/>
    <w:rsid w:val="005708E6"/>
    <w:rsid w:val="00571755"/>
    <w:rsid w:val="00572100"/>
    <w:rsid w:val="00573526"/>
    <w:rsid w:val="00575095"/>
    <w:rsid w:val="0057538F"/>
    <w:rsid w:val="00575449"/>
    <w:rsid w:val="005756C3"/>
    <w:rsid w:val="00575DC3"/>
    <w:rsid w:val="00576378"/>
    <w:rsid w:val="0057698F"/>
    <w:rsid w:val="00576F6C"/>
    <w:rsid w:val="005817CE"/>
    <w:rsid w:val="00582232"/>
    <w:rsid w:val="0058242E"/>
    <w:rsid w:val="00583A1E"/>
    <w:rsid w:val="00584413"/>
    <w:rsid w:val="005849F7"/>
    <w:rsid w:val="00585619"/>
    <w:rsid w:val="00586362"/>
    <w:rsid w:val="00586846"/>
    <w:rsid w:val="00587890"/>
    <w:rsid w:val="00587D84"/>
    <w:rsid w:val="00587F3F"/>
    <w:rsid w:val="00590364"/>
    <w:rsid w:val="005906E5"/>
    <w:rsid w:val="00590D00"/>
    <w:rsid w:val="00591598"/>
    <w:rsid w:val="005917C6"/>
    <w:rsid w:val="00591F30"/>
    <w:rsid w:val="005920CC"/>
    <w:rsid w:val="00592669"/>
    <w:rsid w:val="00592AD9"/>
    <w:rsid w:val="00593089"/>
    <w:rsid w:val="0059343D"/>
    <w:rsid w:val="0059362A"/>
    <w:rsid w:val="00593F0D"/>
    <w:rsid w:val="00594212"/>
    <w:rsid w:val="0059449A"/>
    <w:rsid w:val="005957D6"/>
    <w:rsid w:val="00595B44"/>
    <w:rsid w:val="00595E07"/>
    <w:rsid w:val="00595FA1"/>
    <w:rsid w:val="00596423"/>
    <w:rsid w:val="00596DB0"/>
    <w:rsid w:val="0059737A"/>
    <w:rsid w:val="00597748"/>
    <w:rsid w:val="00597C98"/>
    <w:rsid w:val="00597EFE"/>
    <w:rsid w:val="005A0443"/>
    <w:rsid w:val="005A04E4"/>
    <w:rsid w:val="005A08F5"/>
    <w:rsid w:val="005A3489"/>
    <w:rsid w:val="005A38D6"/>
    <w:rsid w:val="005A46B1"/>
    <w:rsid w:val="005A5346"/>
    <w:rsid w:val="005A5EB8"/>
    <w:rsid w:val="005A6F99"/>
    <w:rsid w:val="005A79B7"/>
    <w:rsid w:val="005A7D10"/>
    <w:rsid w:val="005B0DA6"/>
    <w:rsid w:val="005B10A7"/>
    <w:rsid w:val="005B23F4"/>
    <w:rsid w:val="005B4491"/>
    <w:rsid w:val="005B4746"/>
    <w:rsid w:val="005B5A6F"/>
    <w:rsid w:val="005B6784"/>
    <w:rsid w:val="005B698E"/>
    <w:rsid w:val="005B6F35"/>
    <w:rsid w:val="005B7079"/>
    <w:rsid w:val="005B7312"/>
    <w:rsid w:val="005C14C8"/>
    <w:rsid w:val="005C1748"/>
    <w:rsid w:val="005C1A59"/>
    <w:rsid w:val="005C2E6E"/>
    <w:rsid w:val="005C3260"/>
    <w:rsid w:val="005C3FB1"/>
    <w:rsid w:val="005C50E7"/>
    <w:rsid w:val="005C544F"/>
    <w:rsid w:val="005C5B95"/>
    <w:rsid w:val="005C5F71"/>
    <w:rsid w:val="005C62DB"/>
    <w:rsid w:val="005C6A33"/>
    <w:rsid w:val="005C6D0A"/>
    <w:rsid w:val="005C7A4E"/>
    <w:rsid w:val="005D034A"/>
    <w:rsid w:val="005D0EAE"/>
    <w:rsid w:val="005D0F24"/>
    <w:rsid w:val="005D137A"/>
    <w:rsid w:val="005D1C60"/>
    <w:rsid w:val="005D1FE5"/>
    <w:rsid w:val="005D2BDF"/>
    <w:rsid w:val="005D2CC9"/>
    <w:rsid w:val="005D30EF"/>
    <w:rsid w:val="005D4DA5"/>
    <w:rsid w:val="005D610C"/>
    <w:rsid w:val="005E0FED"/>
    <w:rsid w:val="005E3438"/>
    <w:rsid w:val="005E4058"/>
    <w:rsid w:val="005E4A9B"/>
    <w:rsid w:val="005E58DE"/>
    <w:rsid w:val="005E6F47"/>
    <w:rsid w:val="005E78EE"/>
    <w:rsid w:val="005E7B15"/>
    <w:rsid w:val="005F0843"/>
    <w:rsid w:val="005F181D"/>
    <w:rsid w:val="005F2F89"/>
    <w:rsid w:val="005F3552"/>
    <w:rsid w:val="005F3595"/>
    <w:rsid w:val="005F36DC"/>
    <w:rsid w:val="005F42BB"/>
    <w:rsid w:val="005F44BC"/>
    <w:rsid w:val="005F45E9"/>
    <w:rsid w:val="005F45F5"/>
    <w:rsid w:val="005F4CB1"/>
    <w:rsid w:val="005F502B"/>
    <w:rsid w:val="005F5715"/>
    <w:rsid w:val="005F61B9"/>
    <w:rsid w:val="005F6F1B"/>
    <w:rsid w:val="0060051B"/>
    <w:rsid w:val="00600A08"/>
    <w:rsid w:val="006014BA"/>
    <w:rsid w:val="00602017"/>
    <w:rsid w:val="0060332E"/>
    <w:rsid w:val="00604956"/>
    <w:rsid w:val="00604E18"/>
    <w:rsid w:val="00604EA1"/>
    <w:rsid w:val="00605243"/>
    <w:rsid w:val="006057C8"/>
    <w:rsid w:val="006060D7"/>
    <w:rsid w:val="00606371"/>
    <w:rsid w:val="006063C5"/>
    <w:rsid w:val="00607536"/>
    <w:rsid w:val="006075E2"/>
    <w:rsid w:val="00607603"/>
    <w:rsid w:val="00607E94"/>
    <w:rsid w:val="006109B6"/>
    <w:rsid w:val="00610B4D"/>
    <w:rsid w:val="00611029"/>
    <w:rsid w:val="00611A55"/>
    <w:rsid w:val="00611FC3"/>
    <w:rsid w:val="00612419"/>
    <w:rsid w:val="00613B65"/>
    <w:rsid w:val="00614054"/>
    <w:rsid w:val="006147B1"/>
    <w:rsid w:val="0061485A"/>
    <w:rsid w:val="006158C6"/>
    <w:rsid w:val="00615B62"/>
    <w:rsid w:val="0061637C"/>
    <w:rsid w:val="006176B7"/>
    <w:rsid w:val="006203F1"/>
    <w:rsid w:val="0062124D"/>
    <w:rsid w:val="00621ACA"/>
    <w:rsid w:val="0062355E"/>
    <w:rsid w:val="00623621"/>
    <w:rsid w:val="006259C1"/>
    <w:rsid w:val="00625FF5"/>
    <w:rsid w:val="006263EA"/>
    <w:rsid w:val="0062770E"/>
    <w:rsid w:val="00627ED9"/>
    <w:rsid w:val="00627EEF"/>
    <w:rsid w:val="006308D3"/>
    <w:rsid w:val="00630F0F"/>
    <w:rsid w:val="006311F8"/>
    <w:rsid w:val="006335B0"/>
    <w:rsid w:val="00633611"/>
    <w:rsid w:val="00634955"/>
    <w:rsid w:val="00634CB0"/>
    <w:rsid w:val="006364A2"/>
    <w:rsid w:val="006367C7"/>
    <w:rsid w:val="00636990"/>
    <w:rsid w:val="00640950"/>
    <w:rsid w:val="00640A96"/>
    <w:rsid w:val="00641450"/>
    <w:rsid w:val="00643041"/>
    <w:rsid w:val="00643718"/>
    <w:rsid w:val="0064441A"/>
    <w:rsid w:val="00645C9F"/>
    <w:rsid w:val="00645D68"/>
    <w:rsid w:val="00645F53"/>
    <w:rsid w:val="0065026D"/>
    <w:rsid w:val="00650680"/>
    <w:rsid w:val="00650989"/>
    <w:rsid w:val="00651906"/>
    <w:rsid w:val="0065202C"/>
    <w:rsid w:val="0065205C"/>
    <w:rsid w:val="00653BAB"/>
    <w:rsid w:val="00654EA0"/>
    <w:rsid w:val="00655722"/>
    <w:rsid w:val="00655D12"/>
    <w:rsid w:val="00656322"/>
    <w:rsid w:val="0065659D"/>
    <w:rsid w:val="006565C1"/>
    <w:rsid w:val="00656C12"/>
    <w:rsid w:val="00656DE5"/>
    <w:rsid w:val="006577BB"/>
    <w:rsid w:val="00657893"/>
    <w:rsid w:val="00660334"/>
    <w:rsid w:val="006617F3"/>
    <w:rsid w:val="00661A55"/>
    <w:rsid w:val="00661CA9"/>
    <w:rsid w:val="00662763"/>
    <w:rsid w:val="00663278"/>
    <w:rsid w:val="006648E5"/>
    <w:rsid w:val="006651BD"/>
    <w:rsid w:val="0066545F"/>
    <w:rsid w:val="00665E5E"/>
    <w:rsid w:val="0066710B"/>
    <w:rsid w:val="00667CC5"/>
    <w:rsid w:val="00667E51"/>
    <w:rsid w:val="0067018D"/>
    <w:rsid w:val="00670E0F"/>
    <w:rsid w:val="006724E0"/>
    <w:rsid w:val="00672E53"/>
    <w:rsid w:val="00672E61"/>
    <w:rsid w:val="00673188"/>
    <w:rsid w:val="0067345E"/>
    <w:rsid w:val="0067359B"/>
    <w:rsid w:val="00673675"/>
    <w:rsid w:val="00673BF9"/>
    <w:rsid w:val="00676A4B"/>
    <w:rsid w:val="00676AD0"/>
    <w:rsid w:val="00677FF6"/>
    <w:rsid w:val="006813C9"/>
    <w:rsid w:val="00681550"/>
    <w:rsid w:val="00681786"/>
    <w:rsid w:val="006817D8"/>
    <w:rsid w:val="00682109"/>
    <w:rsid w:val="006833BA"/>
    <w:rsid w:val="0068344C"/>
    <w:rsid w:val="0068345C"/>
    <w:rsid w:val="006852E8"/>
    <w:rsid w:val="00685815"/>
    <w:rsid w:val="0068592C"/>
    <w:rsid w:val="00687FB0"/>
    <w:rsid w:val="006904E9"/>
    <w:rsid w:val="006911CC"/>
    <w:rsid w:val="00691B32"/>
    <w:rsid w:val="006926BF"/>
    <w:rsid w:val="00692E9D"/>
    <w:rsid w:val="006930BA"/>
    <w:rsid w:val="00693354"/>
    <w:rsid w:val="006948A8"/>
    <w:rsid w:val="00695F4A"/>
    <w:rsid w:val="006971C6"/>
    <w:rsid w:val="0069797E"/>
    <w:rsid w:val="00697DC4"/>
    <w:rsid w:val="00697ECB"/>
    <w:rsid w:val="006A32F2"/>
    <w:rsid w:val="006A389C"/>
    <w:rsid w:val="006A65BB"/>
    <w:rsid w:val="006A681A"/>
    <w:rsid w:val="006A6BF3"/>
    <w:rsid w:val="006A6E97"/>
    <w:rsid w:val="006A7B7F"/>
    <w:rsid w:val="006A7E83"/>
    <w:rsid w:val="006B3151"/>
    <w:rsid w:val="006B4C8D"/>
    <w:rsid w:val="006B5A01"/>
    <w:rsid w:val="006B6422"/>
    <w:rsid w:val="006B6752"/>
    <w:rsid w:val="006B7D25"/>
    <w:rsid w:val="006B7D69"/>
    <w:rsid w:val="006C1837"/>
    <w:rsid w:val="006C1CB4"/>
    <w:rsid w:val="006C1DCD"/>
    <w:rsid w:val="006C2DFE"/>
    <w:rsid w:val="006C304A"/>
    <w:rsid w:val="006C4017"/>
    <w:rsid w:val="006C5A1E"/>
    <w:rsid w:val="006C7290"/>
    <w:rsid w:val="006C7AD8"/>
    <w:rsid w:val="006D0250"/>
    <w:rsid w:val="006D144F"/>
    <w:rsid w:val="006D1764"/>
    <w:rsid w:val="006D27B3"/>
    <w:rsid w:val="006D2F7C"/>
    <w:rsid w:val="006D3AEC"/>
    <w:rsid w:val="006D3B7A"/>
    <w:rsid w:val="006D42B2"/>
    <w:rsid w:val="006D45B9"/>
    <w:rsid w:val="006D4685"/>
    <w:rsid w:val="006D6112"/>
    <w:rsid w:val="006D6599"/>
    <w:rsid w:val="006D75D8"/>
    <w:rsid w:val="006E18A6"/>
    <w:rsid w:val="006E18B4"/>
    <w:rsid w:val="006E2822"/>
    <w:rsid w:val="006E438E"/>
    <w:rsid w:val="006E5645"/>
    <w:rsid w:val="006E6CF7"/>
    <w:rsid w:val="006E6D99"/>
    <w:rsid w:val="006E6ED7"/>
    <w:rsid w:val="006E7C84"/>
    <w:rsid w:val="006F074D"/>
    <w:rsid w:val="006F1614"/>
    <w:rsid w:val="006F21BB"/>
    <w:rsid w:val="006F2759"/>
    <w:rsid w:val="006F2E45"/>
    <w:rsid w:val="006F303B"/>
    <w:rsid w:val="006F381B"/>
    <w:rsid w:val="006F3E54"/>
    <w:rsid w:val="006F5B5C"/>
    <w:rsid w:val="006F6790"/>
    <w:rsid w:val="006F693A"/>
    <w:rsid w:val="006F76E6"/>
    <w:rsid w:val="007006ED"/>
    <w:rsid w:val="007021E1"/>
    <w:rsid w:val="007023BC"/>
    <w:rsid w:val="00703684"/>
    <w:rsid w:val="0070426C"/>
    <w:rsid w:val="00704809"/>
    <w:rsid w:val="0070709B"/>
    <w:rsid w:val="00710408"/>
    <w:rsid w:val="00710A90"/>
    <w:rsid w:val="007112CB"/>
    <w:rsid w:val="00711356"/>
    <w:rsid w:val="007117C5"/>
    <w:rsid w:val="00711EF8"/>
    <w:rsid w:val="00711FA0"/>
    <w:rsid w:val="007137F6"/>
    <w:rsid w:val="0071506C"/>
    <w:rsid w:val="00715228"/>
    <w:rsid w:val="007153A5"/>
    <w:rsid w:val="0071670D"/>
    <w:rsid w:val="0071683F"/>
    <w:rsid w:val="007172EB"/>
    <w:rsid w:val="00720532"/>
    <w:rsid w:val="007211B0"/>
    <w:rsid w:val="00721A1D"/>
    <w:rsid w:val="0072218C"/>
    <w:rsid w:val="00723EDB"/>
    <w:rsid w:val="007244C9"/>
    <w:rsid w:val="007248E5"/>
    <w:rsid w:val="0072502C"/>
    <w:rsid w:val="00726F03"/>
    <w:rsid w:val="00726F23"/>
    <w:rsid w:val="00726FDA"/>
    <w:rsid w:val="00730140"/>
    <w:rsid w:val="007305DE"/>
    <w:rsid w:val="0073091F"/>
    <w:rsid w:val="00731971"/>
    <w:rsid w:val="0073209D"/>
    <w:rsid w:val="0073258B"/>
    <w:rsid w:val="00732D4F"/>
    <w:rsid w:val="0073397C"/>
    <w:rsid w:val="00734ABF"/>
    <w:rsid w:val="007351D8"/>
    <w:rsid w:val="007353A3"/>
    <w:rsid w:val="00736593"/>
    <w:rsid w:val="00736B19"/>
    <w:rsid w:val="00736F46"/>
    <w:rsid w:val="00737D7D"/>
    <w:rsid w:val="00740A2F"/>
    <w:rsid w:val="00741930"/>
    <w:rsid w:val="00743DC1"/>
    <w:rsid w:val="0074631C"/>
    <w:rsid w:val="007464DA"/>
    <w:rsid w:val="00746CD3"/>
    <w:rsid w:val="0074779F"/>
    <w:rsid w:val="00747BAB"/>
    <w:rsid w:val="00747E33"/>
    <w:rsid w:val="00747E76"/>
    <w:rsid w:val="00750991"/>
    <w:rsid w:val="00750A2F"/>
    <w:rsid w:val="007519C6"/>
    <w:rsid w:val="00751B56"/>
    <w:rsid w:val="00751E25"/>
    <w:rsid w:val="007526F1"/>
    <w:rsid w:val="00753174"/>
    <w:rsid w:val="00753635"/>
    <w:rsid w:val="00753AC3"/>
    <w:rsid w:val="00753EE7"/>
    <w:rsid w:val="007541B0"/>
    <w:rsid w:val="00754DAA"/>
    <w:rsid w:val="00755320"/>
    <w:rsid w:val="007554F7"/>
    <w:rsid w:val="0075554A"/>
    <w:rsid w:val="00757AAB"/>
    <w:rsid w:val="00760DF8"/>
    <w:rsid w:val="00760EC7"/>
    <w:rsid w:val="00761134"/>
    <w:rsid w:val="007614DB"/>
    <w:rsid w:val="007615AB"/>
    <w:rsid w:val="00761CA6"/>
    <w:rsid w:val="007626BF"/>
    <w:rsid w:val="00762856"/>
    <w:rsid w:val="00762CDD"/>
    <w:rsid w:val="00763F30"/>
    <w:rsid w:val="0076470B"/>
    <w:rsid w:val="00764A1E"/>
    <w:rsid w:val="00764C52"/>
    <w:rsid w:val="0076551E"/>
    <w:rsid w:val="00766BA4"/>
    <w:rsid w:val="007670C8"/>
    <w:rsid w:val="00767436"/>
    <w:rsid w:val="00767B4F"/>
    <w:rsid w:val="00770FFA"/>
    <w:rsid w:val="00771306"/>
    <w:rsid w:val="00771392"/>
    <w:rsid w:val="0077152A"/>
    <w:rsid w:val="0077243A"/>
    <w:rsid w:val="007727BB"/>
    <w:rsid w:val="00774AED"/>
    <w:rsid w:val="007752FA"/>
    <w:rsid w:val="00775BC9"/>
    <w:rsid w:val="00775C05"/>
    <w:rsid w:val="00776A37"/>
    <w:rsid w:val="00777E68"/>
    <w:rsid w:val="007803B1"/>
    <w:rsid w:val="007804E2"/>
    <w:rsid w:val="00781411"/>
    <w:rsid w:val="00781432"/>
    <w:rsid w:val="007823C3"/>
    <w:rsid w:val="00782AE9"/>
    <w:rsid w:val="00783486"/>
    <w:rsid w:val="00783728"/>
    <w:rsid w:val="007837A7"/>
    <w:rsid w:val="007838F0"/>
    <w:rsid w:val="00784215"/>
    <w:rsid w:val="0078442E"/>
    <w:rsid w:val="00784FB2"/>
    <w:rsid w:val="00785976"/>
    <w:rsid w:val="007861FC"/>
    <w:rsid w:val="00786DFF"/>
    <w:rsid w:val="00787780"/>
    <w:rsid w:val="00791AD7"/>
    <w:rsid w:val="00791C82"/>
    <w:rsid w:val="00793A07"/>
    <w:rsid w:val="007967F8"/>
    <w:rsid w:val="00797048"/>
    <w:rsid w:val="00797175"/>
    <w:rsid w:val="007A07C8"/>
    <w:rsid w:val="007A0F4C"/>
    <w:rsid w:val="007A0F6E"/>
    <w:rsid w:val="007A0FE5"/>
    <w:rsid w:val="007A1335"/>
    <w:rsid w:val="007A1865"/>
    <w:rsid w:val="007A2997"/>
    <w:rsid w:val="007A38EF"/>
    <w:rsid w:val="007A3D16"/>
    <w:rsid w:val="007A3E3D"/>
    <w:rsid w:val="007A3F30"/>
    <w:rsid w:val="007A3FA4"/>
    <w:rsid w:val="007A404B"/>
    <w:rsid w:val="007A49D2"/>
    <w:rsid w:val="007A5410"/>
    <w:rsid w:val="007A5894"/>
    <w:rsid w:val="007A5AD6"/>
    <w:rsid w:val="007B09C4"/>
    <w:rsid w:val="007B0BC8"/>
    <w:rsid w:val="007B0EC5"/>
    <w:rsid w:val="007B0FDF"/>
    <w:rsid w:val="007B1787"/>
    <w:rsid w:val="007B1852"/>
    <w:rsid w:val="007B2E19"/>
    <w:rsid w:val="007B4650"/>
    <w:rsid w:val="007B4D0B"/>
    <w:rsid w:val="007B68F3"/>
    <w:rsid w:val="007B737A"/>
    <w:rsid w:val="007C09F9"/>
    <w:rsid w:val="007C0C3F"/>
    <w:rsid w:val="007C0F63"/>
    <w:rsid w:val="007C1F98"/>
    <w:rsid w:val="007C1FFA"/>
    <w:rsid w:val="007C2386"/>
    <w:rsid w:val="007C270A"/>
    <w:rsid w:val="007C27B1"/>
    <w:rsid w:val="007C286E"/>
    <w:rsid w:val="007C4629"/>
    <w:rsid w:val="007C5354"/>
    <w:rsid w:val="007C5B5F"/>
    <w:rsid w:val="007C687D"/>
    <w:rsid w:val="007C78E7"/>
    <w:rsid w:val="007C7B9F"/>
    <w:rsid w:val="007D0247"/>
    <w:rsid w:val="007D02C3"/>
    <w:rsid w:val="007D0BC6"/>
    <w:rsid w:val="007D2882"/>
    <w:rsid w:val="007D28E2"/>
    <w:rsid w:val="007D392F"/>
    <w:rsid w:val="007D3C12"/>
    <w:rsid w:val="007D4C21"/>
    <w:rsid w:val="007D5683"/>
    <w:rsid w:val="007D686A"/>
    <w:rsid w:val="007D7E7E"/>
    <w:rsid w:val="007E0B23"/>
    <w:rsid w:val="007E1E2D"/>
    <w:rsid w:val="007E3466"/>
    <w:rsid w:val="007E4508"/>
    <w:rsid w:val="007E484B"/>
    <w:rsid w:val="007E6638"/>
    <w:rsid w:val="007E7119"/>
    <w:rsid w:val="007E78A7"/>
    <w:rsid w:val="007F04DF"/>
    <w:rsid w:val="007F0879"/>
    <w:rsid w:val="007F1E7D"/>
    <w:rsid w:val="007F31F7"/>
    <w:rsid w:val="007F3A23"/>
    <w:rsid w:val="007F486D"/>
    <w:rsid w:val="007F4E51"/>
    <w:rsid w:val="007F5568"/>
    <w:rsid w:val="007F5B7C"/>
    <w:rsid w:val="007F5C31"/>
    <w:rsid w:val="007F5C58"/>
    <w:rsid w:val="007F667C"/>
    <w:rsid w:val="007F725B"/>
    <w:rsid w:val="007F798B"/>
    <w:rsid w:val="008000E5"/>
    <w:rsid w:val="00800CB1"/>
    <w:rsid w:val="00800FA5"/>
    <w:rsid w:val="0080184B"/>
    <w:rsid w:val="008021AB"/>
    <w:rsid w:val="00802AE0"/>
    <w:rsid w:val="00803ADA"/>
    <w:rsid w:val="00805C9B"/>
    <w:rsid w:val="00806658"/>
    <w:rsid w:val="00806663"/>
    <w:rsid w:val="00806FD6"/>
    <w:rsid w:val="008076E2"/>
    <w:rsid w:val="00807897"/>
    <w:rsid w:val="00807C52"/>
    <w:rsid w:val="00810659"/>
    <w:rsid w:val="0081097E"/>
    <w:rsid w:val="00810D0E"/>
    <w:rsid w:val="00811B93"/>
    <w:rsid w:val="008123ED"/>
    <w:rsid w:val="00813E2D"/>
    <w:rsid w:val="00814DB8"/>
    <w:rsid w:val="00815197"/>
    <w:rsid w:val="0081587B"/>
    <w:rsid w:val="00815F35"/>
    <w:rsid w:val="00816244"/>
    <w:rsid w:val="0081686B"/>
    <w:rsid w:val="00816A42"/>
    <w:rsid w:val="008171CD"/>
    <w:rsid w:val="0082001A"/>
    <w:rsid w:val="0082040D"/>
    <w:rsid w:val="0082051E"/>
    <w:rsid w:val="00820DC8"/>
    <w:rsid w:val="00822BD2"/>
    <w:rsid w:val="00824E3E"/>
    <w:rsid w:val="00825D02"/>
    <w:rsid w:val="00826004"/>
    <w:rsid w:val="00827497"/>
    <w:rsid w:val="008274FE"/>
    <w:rsid w:val="00830C3E"/>
    <w:rsid w:val="00831936"/>
    <w:rsid w:val="008338D0"/>
    <w:rsid w:val="00834B36"/>
    <w:rsid w:val="00835A50"/>
    <w:rsid w:val="00835C5B"/>
    <w:rsid w:val="00835ECC"/>
    <w:rsid w:val="00835EDB"/>
    <w:rsid w:val="00836B42"/>
    <w:rsid w:val="00840497"/>
    <w:rsid w:val="00840B7A"/>
    <w:rsid w:val="00841846"/>
    <w:rsid w:val="00841D6F"/>
    <w:rsid w:val="00843569"/>
    <w:rsid w:val="00843759"/>
    <w:rsid w:val="00843AF7"/>
    <w:rsid w:val="008443B6"/>
    <w:rsid w:val="00844B1D"/>
    <w:rsid w:val="00845664"/>
    <w:rsid w:val="00845AFB"/>
    <w:rsid w:val="00845E2B"/>
    <w:rsid w:val="00846E9D"/>
    <w:rsid w:val="00847A1C"/>
    <w:rsid w:val="00847A72"/>
    <w:rsid w:val="00847C98"/>
    <w:rsid w:val="00851CCD"/>
    <w:rsid w:val="008523C7"/>
    <w:rsid w:val="0085253A"/>
    <w:rsid w:val="008525B4"/>
    <w:rsid w:val="008527C7"/>
    <w:rsid w:val="00853414"/>
    <w:rsid w:val="00854155"/>
    <w:rsid w:val="00855F4B"/>
    <w:rsid w:val="00855F97"/>
    <w:rsid w:val="00856641"/>
    <w:rsid w:val="00857A86"/>
    <w:rsid w:val="00860197"/>
    <w:rsid w:val="008604B3"/>
    <w:rsid w:val="008608C2"/>
    <w:rsid w:val="00860EE8"/>
    <w:rsid w:val="008615FD"/>
    <w:rsid w:val="00862A2D"/>
    <w:rsid w:val="00862ACF"/>
    <w:rsid w:val="00862BDF"/>
    <w:rsid w:val="00864CBD"/>
    <w:rsid w:val="00864E5F"/>
    <w:rsid w:val="00865D28"/>
    <w:rsid w:val="00866D22"/>
    <w:rsid w:val="00866FE7"/>
    <w:rsid w:val="00867C1D"/>
    <w:rsid w:val="00867D99"/>
    <w:rsid w:val="008702BF"/>
    <w:rsid w:val="0087074B"/>
    <w:rsid w:val="00870764"/>
    <w:rsid w:val="00872013"/>
    <w:rsid w:val="008722A5"/>
    <w:rsid w:val="008725EF"/>
    <w:rsid w:val="00873DB7"/>
    <w:rsid w:val="0087435A"/>
    <w:rsid w:val="00874E99"/>
    <w:rsid w:val="00874FF5"/>
    <w:rsid w:val="00875121"/>
    <w:rsid w:val="00875B9A"/>
    <w:rsid w:val="00876329"/>
    <w:rsid w:val="00876F7F"/>
    <w:rsid w:val="008778FA"/>
    <w:rsid w:val="00881330"/>
    <w:rsid w:val="00882EB0"/>
    <w:rsid w:val="00882F7F"/>
    <w:rsid w:val="008833D9"/>
    <w:rsid w:val="00883B27"/>
    <w:rsid w:val="008848B0"/>
    <w:rsid w:val="008854C2"/>
    <w:rsid w:val="00885BBC"/>
    <w:rsid w:val="00887266"/>
    <w:rsid w:val="0088798C"/>
    <w:rsid w:val="0089025E"/>
    <w:rsid w:val="00891AC0"/>
    <w:rsid w:val="0089357F"/>
    <w:rsid w:val="0089359F"/>
    <w:rsid w:val="00893704"/>
    <w:rsid w:val="00894016"/>
    <w:rsid w:val="00894782"/>
    <w:rsid w:val="00895095"/>
    <w:rsid w:val="00895928"/>
    <w:rsid w:val="00895BB9"/>
    <w:rsid w:val="00895BD8"/>
    <w:rsid w:val="00895ECF"/>
    <w:rsid w:val="00897D51"/>
    <w:rsid w:val="008A08C3"/>
    <w:rsid w:val="008A134F"/>
    <w:rsid w:val="008A19EE"/>
    <w:rsid w:val="008A20F0"/>
    <w:rsid w:val="008A237E"/>
    <w:rsid w:val="008A2A87"/>
    <w:rsid w:val="008A2B1A"/>
    <w:rsid w:val="008A2D51"/>
    <w:rsid w:val="008A3FF1"/>
    <w:rsid w:val="008A4036"/>
    <w:rsid w:val="008A4BDE"/>
    <w:rsid w:val="008A62ED"/>
    <w:rsid w:val="008A667A"/>
    <w:rsid w:val="008A6CB4"/>
    <w:rsid w:val="008A6E74"/>
    <w:rsid w:val="008A7B42"/>
    <w:rsid w:val="008A7EA8"/>
    <w:rsid w:val="008A7EAE"/>
    <w:rsid w:val="008B08BC"/>
    <w:rsid w:val="008B0B5B"/>
    <w:rsid w:val="008B0F90"/>
    <w:rsid w:val="008B1618"/>
    <w:rsid w:val="008B19B2"/>
    <w:rsid w:val="008B26F5"/>
    <w:rsid w:val="008B2795"/>
    <w:rsid w:val="008B3C62"/>
    <w:rsid w:val="008B41DB"/>
    <w:rsid w:val="008B4FFB"/>
    <w:rsid w:val="008C0489"/>
    <w:rsid w:val="008C0C8A"/>
    <w:rsid w:val="008C0E5C"/>
    <w:rsid w:val="008C1DE0"/>
    <w:rsid w:val="008C22F1"/>
    <w:rsid w:val="008C23BC"/>
    <w:rsid w:val="008C2F51"/>
    <w:rsid w:val="008C3CF0"/>
    <w:rsid w:val="008C4AC9"/>
    <w:rsid w:val="008C5720"/>
    <w:rsid w:val="008C5726"/>
    <w:rsid w:val="008C628C"/>
    <w:rsid w:val="008C6B55"/>
    <w:rsid w:val="008D096C"/>
    <w:rsid w:val="008D1672"/>
    <w:rsid w:val="008D1783"/>
    <w:rsid w:val="008D1FA0"/>
    <w:rsid w:val="008D25FD"/>
    <w:rsid w:val="008D2901"/>
    <w:rsid w:val="008D365F"/>
    <w:rsid w:val="008D48E1"/>
    <w:rsid w:val="008D4BF8"/>
    <w:rsid w:val="008D4C1C"/>
    <w:rsid w:val="008D5067"/>
    <w:rsid w:val="008D68E4"/>
    <w:rsid w:val="008E099B"/>
    <w:rsid w:val="008E1D00"/>
    <w:rsid w:val="008E2A8F"/>
    <w:rsid w:val="008E2CCD"/>
    <w:rsid w:val="008E357D"/>
    <w:rsid w:val="008E3755"/>
    <w:rsid w:val="008E376D"/>
    <w:rsid w:val="008E533C"/>
    <w:rsid w:val="008E691F"/>
    <w:rsid w:val="008F1835"/>
    <w:rsid w:val="008F2039"/>
    <w:rsid w:val="008F26D7"/>
    <w:rsid w:val="008F2B9A"/>
    <w:rsid w:val="008F43EE"/>
    <w:rsid w:val="008F43FF"/>
    <w:rsid w:val="008F4719"/>
    <w:rsid w:val="008F489A"/>
    <w:rsid w:val="008F4F76"/>
    <w:rsid w:val="008F562A"/>
    <w:rsid w:val="008F6419"/>
    <w:rsid w:val="008F6422"/>
    <w:rsid w:val="008F656F"/>
    <w:rsid w:val="008F66F0"/>
    <w:rsid w:val="008F76D9"/>
    <w:rsid w:val="00900400"/>
    <w:rsid w:val="00900A5E"/>
    <w:rsid w:val="009011BA"/>
    <w:rsid w:val="0090157C"/>
    <w:rsid w:val="0090165D"/>
    <w:rsid w:val="00901776"/>
    <w:rsid w:val="00901A3B"/>
    <w:rsid w:val="009022B0"/>
    <w:rsid w:val="009025CA"/>
    <w:rsid w:val="00902E2E"/>
    <w:rsid w:val="00902F83"/>
    <w:rsid w:val="009038F2"/>
    <w:rsid w:val="00903F00"/>
    <w:rsid w:val="0090483D"/>
    <w:rsid w:val="00907249"/>
    <w:rsid w:val="00907A70"/>
    <w:rsid w:val="009108E3"/>
    <w:rsid w:val="009112FF"/>
    <w:rsid w:val="00912236"/>
    <w:rsid w:val="00912781"/>
    <w:rsid w:val="0091378F"/>
    <w:rsid w:val="0091458D"/>
    <w:rsid w:val="00915118"/>
    <w:rsid w:val="00915B18"/>
    <w:rsid w:val="009163D4"/>
    <w:rsid w:val="00916B4F"/>
    <w:rsid w:val="00916E37"/>
    <w:rsid w:val="00917AD0"/>
    <w:rsid w:val="009204EE"/>
    <w:rsid w:val="00920553"/>
    <w:rsid w:val="0092215B"/>
    <w:rsid w:val="009232B2"/>
    <w:rsid w:val="00923B70"/>
    <w:rsid w:val="0092443F"/>
    <w:rsid w:val="009247A8"/>
    <w:rsid w:val="009268FB"/>
    <w:rsid w:val="009274DF"/>
    <w:rsid w:val="00927E8A"/>
    <w:rsid w:val="00927F95"/>
    <w:rsid w:val="009315EA"/>
    <w:rsid w:val="00931A3B"/>
    <w:rsid w:val="00931D26"/>
    <w:rsid w:val="00931EE2"/>
    <w:rsid w:val="00935354"/>
    <w:rsid w:val="0093586A"/>
    <w:rsid w:val="00936B08"/>
    <w:rsid w:val="00936DBB"/>
    <w:rsid w:val="009370C2"/>
    <w:rsid w:val="009371AF"/>
    <w:rsid w:val="009404D5"/>
    <w:rsid w:val="00942289"/>
    <w:rsid w:val="00942C15"/>
    <w:rsid w:val="00943BE9"/>
    <w:rsid w:val="00943DD8"/>
    <w:rsid w:val="00943EA2"/>
    <w:rsid w:val="00943F11"/>
    <w:rsid w:val="0094420C"/>
    <w:rsid w:val="00944ED8"/>
    <w:rsid w:val="00947142"/>
    <w:rsid w:val="009474F0"/>
    <w:rsid w:val="009509B1"/>
    <w:rsid w:val="00952C35"/>
    <w:rsid w:val="0095303D"/>
    <w:rsid w:val="00953292"/>
    <w:rsid w:val="00953828"/>
    <w:rsid w:val="0095406A"/>
    <w:rsid w:val="009548CC"/>
    <w:rsid w:val="00955661"/>
    <w:rsid w:val="009556B1"/>
    <w:rsid w:val="009558A2"/>
    <w:rsid w:val="00957298"/>
    <w:rsid w:val="00957400"/>
    <w:rsid w:val="009576C4"/>
    <w:rsid w:val="009604A4"/>
    <w:rsid w:val="00960C17"/>
    <w:rsid w:val="00961396"/>
    <w:rsid w:val="00961552"/>
    <w:rsid w:val="009616EB"/>
    <w:rsid w:val="00961B4E"/>
    <w:rsid w:val="00961FBA"/>
    <w:rsid w:val="00963B3C"/>
    <w:rsid w:val="00964ABD"/>
    <w:rsid w:val="0096603D"/>
    <w:rsid w:val="00966E16"/>
    <w:rsid w:val="00967CF0"/>
    <w:rsid w:val="009702FD"/>
    <w:rsid w:val="009711A5"/>
    <w:rsid w:val="00971718"/>
    <w:rsid w:val="00971C21"/>
    <w:rsid w:val="009721E3"/>
    <w:rsid w:val="0097233D"/>
    <w:rsid w:val="0097316C"/>
    <w:rsid w:val="0097326F"/>
    <w:rsid w:val="00973E73"/>
    <w:rsid w:val="00976F3B"/>
    <w:rsid w:val="00976F4F"/>
    <w:rsid w:val="00977183"/>
    <w:rsid w:val="00982624"/>
    <w:rsid w:val="00982BD0"/>
    <w:rsid w:val="00983299"/>
    <w:rsid w:val="00983329"/>
    <w:rsid w:val="0098427E"/>
    <w:rsid w:val="009848DD"/>
    <w:rsid w:val="00985A9F"/>
    <w:rsid w:val="00986EC8"/>
    <w:rsid w:val="009874C4"/>
    <w:rsid w:val="00987903"/>
    <w:rsid w:val="009900C8"/>
    <w:rsid w:val="00990E97"/>
    <w:rsid w:val="0099133A"/>
    <w:rsid w:val="009914D1"/>
    <w:rsid w:val="00994607"/>
    <w:rsid w:val="009953E1"/>
    <w:rsid w:val="009957CD"/>
    <w:rsid w:val="0099693B"/>
    <w:rsid w:val="00997DD9"/>
    <w:rsid w:val="009A02C1"/>
    <w:rsid w:val="009A0920"/>
    <w:rsid w:val="009A1DA6"/>
    <w:rsid w:val="009A204F"/>
    <w:rsid w:val="009A29BC"/>
    <w:rsid w:val="009A4615"/>
    <w:rsid w:val="009A49E9"/>
    <w:rsid w:val="009A6713"/>
    <w:rsid w:val="009A6BC7"/>
    <w:rsid w:val="009A7204"/>
    <w:rsid w:val="009B0434"/>
    <w:rsid w:val="009B0CFC"/>
    <w:rsid w:val="009B1649"/>
    <w:rsid w:val="009B25E6"/>
    <w:rsid w:val="009B2D42"/>
    <w:rsid w:val="009B466F"/>
    <w:rsid w:val="009B4787"/>
    <w:rsid w:val="009B4DBA"/>
    <w:rsid w:val="009B50B4"/>
    <w:rsid w:val="009B5244"/>
    <w:rsid w:val="009B5C42"/>
    <w:rsid w:val="009B6E78"/>
    <w:rsid w:val="009C0491"/>
    <w:rsid w:val="009C13B2"/>
    <w:rsid w:val="009C2717"/>
    <w:rsid w:val="009C29DB"/>
    <w:rsid w:val="009C2D6D"/>
    <w:rsid w:val="009C3379"/>
    <w:rsid w:val="009C34BC"/>
    <w:rsid w:val="009C4153"/>
    <w:rsid w:val="009C4EB1"/>
    <w:rsid w:val="009C506C"/>
    <w:rsid w:val="009C67F6"/>
    <w:rsid w:val="009C6BE0"/>
    <w:rsid w:val="009C6E1A"/>
    <w:rsid w:val="009C74FF"/>
    <w:rsid w:val="009C763C"/>
    <w:rsid w:val="009D0174"/>
    <w:rsid w:val="009D07C7"/>
    <w:rsid w:val="009D12CB"/>
    <w:rsid w:val="009D143A"/>
    <w:rsid w:val="009D2F59"/>
    <w:rsid w:val="009D30D7"/>
    <w:rsid w:val="009D371D"/>
    <w:rsid w:val="009D420A"/>
    <w:rsid w:val="009D5445"/>
    <w:rsid w:val="009D59FD"/>
    <w:rsid w:val="009D643D"/>
    <w:rsid w:val="009D7C77"/>
    <w:rsid w:val="009E08F3"/>
    <w:rsid w:val="009E0B83"/>
    <w:rsid w:val="009E2952"/>
    <w:rsid w:val="009E324C"/>
    <w:rsid w:val="009E332A"/>
    <w:rsid w:val="009E3A54"/>
    <w:rsid w:val="009E4294"/>
    <w:rsid w:val="009E5130"/>
    <w:rsid w:val="009E521C"/>
    <w:rsid w:val="009E576B"/>
    <w:rsid w:val="009E5895"/>
    <w:rsid w:val="009E61B8"/>
    <w:rsid w:val="009E68FD"/>
    <w:rsid w:val="009E6D78"/>
    <w:rsid w:val="009F02A3"/>
    <w:rsid w:val="009F033E"/>
    <w:rsid w:val="009F08A3"/>
    <w:rsid w:val="009F09CC"/>
    <w:rsid w:val="009F0AFD"/>
    <w:rsid w:val="009F2958"/>
    <w:rsid w:val="009F2CA9"/>
    <w:rsid w:val="009F3990"/>
    <w:rsid w:val="009F3F7D"/>
    <w:rsid w:val="009F4176"/>
    <w:rsid w:val="009F49EC"/>
    <w:rsid w:val="009F7EBE"/>
    <w:rsid w:val="00A00858"/>
    <w:rsid w:val="00A00C55"/>
    <w:rsid w:val="00A01241"/>
    <w:rsid w:val="00A013FA"/>
    <w:rsid w:val="00A017AE"/>
    <w:rsid w:val="00A03702"/>
    <w:rsid w:val="00A0445F"/>
    <w:rsid w:val="00A05546"/>
    <w:rsid w:val="00A058A9"/>
    <w:rsid w:val="00A05BCA"/>
    <w:rsid w:val="00A06727"/>
    <w:rsid w:val="00A06ACF"/>
    <w:rsid w:val="00A105CA"/>
    <w:rsid w:val="00A10FE2"/>
    <w:rsid w:val="00A113F9"/>
    <w:rsid w:val="00A11698"/>
    <w:rsid w:val="00A124D9"/>
    <w:rsid w:val="00A12BE9"/>
    <w:rsid w:val="00A12E78"/>
    <w:rsid w:val="00A13765"/>
    <w:rsid w:val="00A137E6"/>
    <w:rsid w:val="00A13B83"/>
    <w:rsid w:val="00A13C4D"/>
    <w:rsid w:val="00A14820"/>
    <w:rsid w:val="00A14D57"/>
    <w:rsid w:val="00A1571B"/>
    <w:rsid w:val="00A15E1E"/>
    <w:rsid w:val="00A16B77"/>
    <w:rsid w:val="00A16C0B"/>
    <w:rsid w:val="00A17D46"/>
    <w:rsid w:val="00A20417"/>
    <w:rsid w:val="00A2109D"/>
    <w:rsid w:val="00A21D92"/>
    <w:rsid w:val="00A223C9"/>
    <w:rsid w:val="00A22816"/>
    <w:rsid w:val="00A23037"/>
    <w:rsid w:val="00A239D2"/>
    <w:rsid w:val="00A24667"/>
    <w:rsid w:val="00A24F9C"/>
    <w:rsid w:val="00A25686"/>
    <w:rsid w:val="00A25AB2"/>
    <w:rsid w:val="00A25BD8"/>
    <w:rsid w:val="00A26295"/>
    <w:rsid w:val="00A26B59"/>
    <w:rsid w:val="00A26C61"/>
    <w:rsid w:val="00A27207"/>
    <w:rsid w:val="00A277EB"/>
    <w:rsid w:val="00A27908"/>
    <w:rsid w:val="00A3007E"/>
    <w:rsid w:val="00A306A8"/>
    <w:rsid w:val="00A312B8"/>
    <w:rsid w:val="00A3238A"/>
    <w:rsid w:val="00A3249D"/>
    <w:rsid w:val="00A325D2"/>
    <w:rsid w:val="00A326EC"/>
    <w:rsid w:val="00A33CF6"/>
    <w:rsid w:val="00A34333"/>
    <w:rsid w:val="00A34AB2"/>
    <w:rsid w:val="00A3503E"/>
    <w:rsid w:val="00A35113"/>
    <w:rsid w:val="00A358E0"/>
    <w:rsid w:val="00A35CE0"/>
    <w:rsid w:val="00A3641B"/>
    <w:rsid w:val="00A36C17"/>
    <w:rsid w:val="00A3735A"/>
    <w:rsid w:val="00A374C2"/>
    <w:rsid w:val="00A40910"/>
    <w:rsid w:val="00A40DD3"/>
    <w:rsid w:val="00A40FFD"/>
    <w:rsid w:val="00A410BF"/>
    <w:rsid w:val="00A4147F"/>
    <w:rsid w:val="00A41E3D"/>
    <w:rsid w:val="00A41FFE"/>
    <w:rsid w:val="00A42868"/>
    <w:rsid w:val="00A432D1"/>
    <w:rsid w:val="00A46706"/>
    <w:rsid w:val="00A467DD"/>
    <w:rsid w:val="00A508F3"/>
    <w:rsid w:val="00A5094D"/>
    <w:rsid w:val="00A517F5"/>
    <w:rsid w:val="00A51834"/>
    <w:rsid w:val="00A519D2"/>
    <w:rsid w:val="00A53D82"/>
    <w:rsid w:val="00A56BEF"/>
    <w:rsid w:val="00A60E59"/>
    <w:rsid w:val="00A621D0"/>
    <w:rsid w:val="00A630EB"/>
    <w:rsid w:val="00A6327E"/>
    <w:rsid w:val="00A6346A"/>
    <w:rsid w:val="00A63661"/>
    <w:rsid w:val="00A63B1E"/>
    <w:rsid w:val="00A64EF7"/>
    <w:rsid w:val="00A651B5"/>
    <w:rsid w:val="00A65D29"/>
    <w:rsid w:val="00A664B2"/>
    <w:rsid w:val="00A66A80"/>
    <w:rsid w:val="00A66DF5"/>
    <w:rsid w:val="00A6744C"/>
    <w:rsid w:val="00A677CC"/>
    <w:rsid w:val="00A67815"/>
    <w:rsid w:val="00A70B51"/>
    <w:rsid w:val="00A71B59"/>
    <w:rsid w:val="00A71DBC"/>
    <w:rsid w:val="00A7270E"/>
    <w:rsid w:val="00A7292C"/>
    <w:rsid w:val="00A73445"/>
    <w:rsid w:val="00A73756"/>
    <w:rsid w:val="00A73BF5"/>
    <w:rsid w:val="00A744E9"/>
    <w:rsid w:val="00A74AAD"/>
    <w:rsid w:val="00A74E30"/>
    <w:rsid w:val="00A76D03"/>
    <w:rsid w:val="00A778A8"/>
    <w:rsid w:val="00A80BF2"/>
    <w:rsid w:val="00A80ECC"/>
    <w:rsid w:val="00A81157"/>
    <w:rsid w:val="00A814C6"/>
    <w:rsid w:val="00A819AF"/>
    <w:rsid w:val="00A825D1"/>
    <w:rsid w:val="00A82619"/>
    <w:rsid w:val="00A82B6C"/>
    <w:rsid w:val="00A834C8"/>
    <w:rsid w:val="00A84331"/>
    <w:rsid w:val="00A84353"/>
    <w:rsid w:val="00A84D52"/>
    <w:rsid w:val="00A84E05"/>
    <w:rsid w:val="00A8571C"/>
    <w:rsid w:val="00A86E25"/>
    <w:rsid w:val="00A86EF2"/>
    <w:rsid w:val="00A8709A"/>
    <w:rsid w:val="00A90AEA"/>
    <w:rsid w:val="00A91010"/>
    <w:rsid w:val="00A91477"/>
    <w:rsid w:val="00A91CFB"/>
    <w:rsid w:val="00A92C4C"/>
    <w:rsid w:val="00A93540"/>
    <w:rsid w:val="00A945AB"/>
    <w:rsid w:val="00A9544D"/>
    <w:rsid w:val="00A96311"/>
    <w:rsid w:val="00A96EB0"/>
    <w:rsid w:val="00A97005"/>
    <w:rsid w:val="00A97351"/>
    <w:rsid w:val="00A9763F"/>
    <w:rsid w:val="00A978ED"/>
    <w:rsid w:val="00AA040B"/>
    <w:rsid w:val="00AA0416"/>
    <w:rsid w:val="00AA2E75"/>
    <w:rsid w:val="00AA35A2"/>
    <w:rsid w:val="00AA3EE1"/>
    <w:rsid w:val="00AA40BB"/>
    <w:rsid w:val="00AA5FC8"/>
    <w:rsid w:val="00AA6D17"/>
    <w:rsid w:val="00AB078D"/>
    <w:rsid w:val="00AB0E42"/>
    <w:rsid w:val="00AB11C5"/>
    <w:rsid w:val="00AB1271"/>
    <w:rsid w:val="00AB1410"/>
    <w:rsid w:val="00AB2C05"/>
    <w:rsid w:val="00AB3C54"/>
    <w:rsid w:val="00AB4503"/>
    <w:rsid w:val="00AB60C0"/>
    <w:rsid w:val="00AB66A1"/>
    <w:rsid w:val="00AB68EB"/>
    <w:rsid w:val="00AB7288"/>
    <w:rsid w:val="00AC0215"/>
    <w:rsid w:val="00AC2024"/>
    <w:rsid w:val="00AC289D"/>
    <w:rsid w:val="00AC2DFC"/>
    <w:rsid w:val="00AC30CE"/>
    <w:rsid w:val="00AC3C40"/>
    <w:rsid w:val="00AC5B93"/>
    <w:rsid w:val="00AC5FDF"/>
    <w:rsid w:val="00AC6CFA"/>
    <w:rsid w:val="00AC6D61"/>
    <w:rsid w:val="00AC71E8"/>
    <w:rsid w:val="00AC72CE"/>
    <w:rsid w:val="00AC7D9C"/>
    <w:rsid w:val="00AC7DE2"/>
    <w:rsid w:val="00AD0178"/>
    <w:rsid w:val="00AD04CD"/>
    <w:rsid w:val="00AD0EF4"/>
    <w:rsid w:val="00AD143D"/>
    <w:rsid w:val="00AD1F41"/>
    <w:rsid w:val="00AD3B2F"/>
    <w:rsid w:val="00AD3E8B"/>
    <w:rsid w:val="00AD3F10"/>
    <w:rsid w:val="00AD4CA4"/>
    <w:rsid w:val="00AD5388"/>
    <w:rsid w:val="00AD57BB"/>
    <w:rsid w:val="00AD5CED"/>
    <w:rsid w:val="00AD702A"/>
    <w:rsid w:val="00AD7034"/>
    <w:rsid w:val="00AE2B5C"/>
    <w:rsid w:val="00AE2FB3"/>
    <w:rsid w:val="00AE3264"/>
    <w:rsid w:val="00AE39C4"/>
    <w:rsid w:val="00AE3A84"/>
    <w:rsid w:val="00AE55C7"/>
    <w:rsid w:val="00AF0612"/>
    <w:rsid w:val="00AF1415"/>
    <w:rsid w:val="00AF1642"/>
    <w:rsid w:val="00AF2685"/>
    <w:rsid w:val="00AF447D"/>
    <w:rsid w:val="00AF5C16"/>
    <w:rsid w:val="00AF6AB6"/>
    <w:rsid w:val="00AF7004"/>
    <w:rsid w:val="00AF76A5"/>
    <w:rsid w:val="00AF7C7A"/>
    <w:rsid w:val="00AF7DFE"/>
    <w:rsid w:val="00B0067C"/>
    <w:rsid w:val="00B00A19"/>
    <w:rsid w:val="00B01479"/>
    <w:rsid w:val="00B0270B"/>
    <w:rsid w:val="00B030D9"/>
    <w:rsid w:val="00B04338"/>
    <w:rsid w:val="00B04AC5"/>
    <w:rsid w:val="00B061F5"/>
    <w:rsid w:val="00B068F5"/>
    <w:rsid w:val="00B0699D"/>
    <w:rsid w:val="00B079AE"/>
    <w:rsid w:val="00B07BDC"/>
    <w:rsid w:val="00B10094"/>
    <w:rsid w:val="00B10348"/>
    <w:rsid w:val="00B10721"/>
    <w:rsid w:val="00B10AF2"/>
    <w:rsid w:val="00B10B09"/>
    <w:rsid w:val="00B11FD8"/>
    <w:rsid w:val="00B124C3"/>
    <w:rsid w:val="00B12B54"/>
    <w:rsid w:val="00B1374D"/>
    <w:rsid w:val="00B16DFE"/>
    <w:rsid w:val="00B178BB"/>
    <w:rsid w:val="00B17BA9"/>
    <w:rsid w:val="00B203FD"/>
    <w:rsid w:val="00B20439"/>
    <w:rsid w:val="00B20EC5"/>
    <w:rsid w:val="00B21512"/>
    <w:rsid w:val="00B21913"/>
    <w:rsid w:val="00B21A02"/>
    <w:rsid w:val="00B22062"/>
    <w:rsid w:val="00B22236"/>
    <w:rsid w:val="00B231F4"/>
    <w:rsid w:val="00B239C1"/>
    <w:rsid w:val="00B24558"/>
    <w:rsid w:val="00B24E07"/>
    <w:rsid w:val="00B25400"/>
    <w:rsid w:val="00B254BB"/>
    <w:rsid w:val="00B25D5F"/>
    <w:rsid w:val="00B25FCE"/>
    <w:rsid w:val="00B26772"/>
    <w:rsid w:val="00B26D3F"/>
    <w:rsid w:val="00B272C6"/>
    <w:rsid w:val="00B27377"/>
    <w:rsid w:val="00B27862"/>
    <w:rsid w:val="00B310B2"/>
    <w:rsid w:val="00B312DA"/>
    <w:rsid w:val="00B316DB"/>
    <w:rsid w:val="00B31B2E"/>
    <w:rsid w:val="00B32F7B"/>
    <w:rsid w:val="00B33BBD"/>
    <w:rsid w:val="00B3615E"/>
    <w:rsid w:val="00B36650"/>
    <w:rsid w:val="00B36656"/>
    <w:rsid w:val="00B36736"/>
    <w:rsid w:val="00B40DEE"/>
    <w:rsid w:val="00B43640"/>
    <w:rsid w:val="00B43B40"/>
    <w:rsid w:val="00B43E9B"/>
    <w:rsid w:val="00B450C6"/>
    <w:rsid w:val="00B45BF9"/>
    <w:rsid w:val="00B46125"/>
    <w:rsid w:val="00B464E2"/>
    <w:rsid w:val="00B46875"/>
    <w:rsid w:val="00B4688C"/>
    <w:rsid w:val="00B468A2"/>
    <w:rsid w:val="00B4693D"/>
    <w:rsid w:val="00B46F20"/>
    <w:rsid w:val="00B479B2"/>
    <w:rsid w:val="00B479B9"/>
    <w:rsid w:val="00B47A72"/>
    <w:rsid w:val="00B51851"/>
    <w:rsid w:val="00B51DAF"/>
    <w:rsid w:val="00B52928"/>
    <w:rsid w:val="00B52932"/>
    <w:rsid w:val="00B53FAA"/>
    <w:rsid w:val="00B542BF"/>
    <w:rsid w:val="00B55177"/>
    <w:rsid w:val="00B55514"/>
    <w:rsid w:val="00B559A2"/>
    <w:rsid w:val="00B55C62"/>
    <w:rsid w:val="00B5633C"/>
    <w:rsid w:val="00B57181"/>
    <w:rsid w:val="00B578D2"/>
    <w:rsid w:val="00B60B0C"/>
    <w:rsid w:val="00B60D4A"/>
    <w:rsid w:val="00B61872"/>
    <w:rsid w:val="00B62FC5"/>
    <w:rsid w:val="00B644D8"/>
    <w:rsid w:val="00B646D2"/>
    <w:rsid w:val="00B64D06"/>
    <w:rsid w:val="00B6588D"/>
    <w:rsid w:val="00B6617E"/>
    <w:rsid w:val="00B6663C"/>
    <w:rsid w:val="00B6713C"/>
    <w:rsid w:val="00B67418"/>
    <w:rsid w:val="00B67B22"/>
    <w:rsid w:val="00B67DAB"/>
    <w:rsid w:val="00B72374"/>
    <w:rsid w:val="00B73557"/>
    <w:rsid w:val="00B735ED"/>
    <w:rsid w:val="00B7374B"/>
    <w:rsid w:val="00B73C4A"/>
    <w:rsid w:val="00B75F99"/>
    <w:rsid w:val="00B7734D"/>
    <w:rsid w:val="00B7748A"/>
    <w:rsid w:val="00B77B0D"/>
    <w:rsid w:val="00B80316"/>
    <w:rsid w:val="00B805D6"/>
    <w:rsid w:val="00B81536"/>
    <w:rsid w:val="00B8247D"/>
    <w:rsid w:val="00B836D9"/>
    <w:rsid w:val="00B83BB3"/>
    <w:rsid w:val="00B83BFF"/>
    <w:rsid w:val="00B83CDC"/>
    <w:rsid w:val="00B84069"/>
    <w:rsid w:val="00B8447F"/>
    <w:rsid w:val="00B85C02"/>
    <w:rsid w:val="00B85EF6"/>
    <w:rsid w:val="00B8713F"/>
    <w:rsid w:val="00B8769D"/>
    <w:rsid w:val="00B90248"/>
    <w:rsid w:val="00B9024E"/>
    <w:rsid w:val="00B905A1"/>
    <w:rsid w:val="00B914B7"/>
    <w:rsid w:val="00B91A18"/>
    <w:rsid w:val="00B938EB"/>
    <w:rsid w:val="00B95B93"/>
    <w:rsid w:val="00B970B9"/>
    <w:rsid w:val="00B97B37"/>
    <w:rsid w:val="00BA16C6"/>
    <w:rsid w:val="00BA25DC"/>
    <w:rsid w:val="00BA2CC6"/>
    <w:rsid w:val="00BA3906"/>
    <w:rsid w:val="00BA39CD"/>
    <w:rsid w:val="00BA3F71"/>
    <w:rsid w:val="00BA4073"/>
    <w:rsid w:val="00BA41E8"/>
    <w:rsid w:val="00BA5012"/>
    <w:rsid w:val="00BA648D"/>
    <w:rsid w:val="00BA65D2"/>
    <w:rsid w:val="00BA6D10"/>
    <w:rsid w:val="00BA6E20"/>
    <w:rsid w:val="00BA7C02"/>
    <w:rsid w:val="00BB00F6"/>
    <w:rsid w:val="00BB03E6"/>
    <w:rsid w:val="00BB0EF3"/>
    <w:rsid w:val="00BB2534"/>
    <w:rsid w:val="00BB262C"/>
    <w:rsid w:val="00BB2A7D"/>
    <w:rsid w:val="00BB2FE4"/>
    <w:rsid w:val="00BB339D"/>
    <w:rsid w:val="00BB382B"/>
    <w:rsid w:val="00BB3938"/>
    <w:rsid w:val="00BB3C9C"/>
    <w:rsid w:val="00BB3CD0"/>
    <w:rsid w:val="00BB476F"/>
    <w:rsid w:val="00BB5851"/>
    <w:rsid w:val="00BB5EC8"/>
    <w:rsid w:val="00BB641D"/>
    <w:rsid w:val="00BB6526"/>
    <w:rsid w:val="00BC02FB"/>
    <w:rsid w:val="00BC11A0"/>
    <w:rsid w:val="00BC187A"/>
    <w:rsid w:val="00BC20CA"/>
    <w:rsid w:val="00BC2336"/>
    <w:rsid w:val="00BC3845"/>
    <w:rsid w:val="00BC3C68"/>
    <w:rsid w:val="00BC47B5"/>
    <w:rsid w:val="00BC5615"/>
    <w:rsid w:val="00BC691F"/>
    <w:rsid w:val="00BC6F43"/>
    <w:rsid w:val="00BC7AC4"/>
    <w:rsid w:val="00BC7C45"/>
    <w:rsid w:val="00BD0948"/>
    <w:rsid w:val="00BD205D"/>
    <w:rsid w:val="00BD24C1"/>
    <w:rsid w:val="00BD26B4"/>
    <w:rsid w:val="00BD3AC8"/>
    <w:rsid w:val="00BD43A0"/>
    <w:rsid w:val="00BD4BDF"/>
    <w:rsid w:val="00BD4C9C"/>
    <w:rsid w:val="00BD4DF6"/>
    <w:rsid w:val="00BD4EF8"/>
    <w:rsid w:val="00BD57F7"/>
    <w:rsid w:val="00BD5A8D"/>
    <w:rsid w:val="00BD6D69"/>
    <w:rsid w:val="00BD79BE"/>
    <w:rsid w:val="00BD7CBE"/>
    <w:rsid w:val="00BE03A7"/>
    <w:rsid w:val="00BE1659"/>
    <w:rsid w:val="00BE16EC"/>
    <w:rsid w:val="00BE1A95"/>
    <w:rsid w:val="00BE2BF8"/>
    <w:rsid w:val="00BE3043"/>
    <w:rsid w:val="00BE3081"/>
    <w:rsid w:val="00BE3546"/>
    <w:rsid w:val="00BE3F9B"/>
    <w:rsid w:val="00BE4A6B"/>
    <w:rsid w:val="00BE4B19"/>
    <w:rsid w:val="00BE587D"/>
    <w:rsid w:val="00BE5D24"/>
    <w:rsid w:val="00BE65D5"/>
    <w:rsid w:val="00BE7366"/>
    <w:rsid w:val="00BE7653"/>
    <w:rsid w:val="00BF1030"/>
    <w:rsid w:val="00BF12F8"/>
    <w:rsid w:val="00BF135D"/>
    <w:rsid w:val="00BF1E84"/>
    <w:rsid w:val="00BF20D2"/>
    <w:rsid w:val="00BF243D"/>
    <w:rsid w:val="00BF2795"/>
    <w:rsid w:val="00BF3420"/>
    <w:rsid w:val="00BF55DB"/>
    <w:rsid w:val="00BF56B0"/>
    <w:rsid w:val="00BF58FE"/>
    <w:rsid w:val="00BF7520"/>
    <w:rsid w:val="00BF7747"/>
    <w:rsid w:val="00BF79A6"/>
    <w:rsid w:val="00BF7F67"/>
    <w:rsid w:val="00C00339"/>
    <w:rsid w:val="00C003A0"/>
    <w:rsid w:val="00C02F81"/>
    <w:rsid w:val="00C0344B"/>
    <w:rsid w:val="00C040CF"/>
    <w:rsid w:val="00C04F17"/>
    <w:rsid w:val="00C05039"/>
    <w:rsid w:val="00C068B5"/>
    <w:rsid w:val="00C06BFF"/>
    <w:rsid w:val="00C10CFD"/>
    <w:rsid w:val="00C1139E"/>
    <w:rsid w:val="00C11B0C"/>
    <w:rsid w:val="00C14355"/>
    <w:rsid w:val="00C16AB6"/>
    <w:rsid w:val="00C176BA"/>
    <w:rsid w:val="00C17BA3"/>
    <w:rsid w:val="00C17CB7"/>
    <w:rsid w:val="00C20613"/>
    <w:rsid w:val="00C21034"/>
    <w:rsid w:val="00C21264"/>
    <w:rsid w:val="00C21D08"/>
    <w:rsid w:val="00C21EFE"/>
    <w:rsid w:val="00C2274E"/>
    <w:rsid w:val="00C2277B"/>
    <w:rsid w:val="00C2312B"/>
    <w:rsid w:val="00C23272"/>
    <w:rsid w:val="00C234A9"/>
    <w:rsid w:val="00C237FF"/>
    <w:rsid w:val="00C23F78"/>
    <w:rsid w:val="00C24394"/>
    <w:rsid w:val="00C24407"/>
    <w:rsid w:val="00C24790"/>
    <w:rsid w:val="00C24959"/>
    <w:rsid w:val="00C24BE2"/>
    <w:rsid w:val="00C251ED"/>
    <w:rsid w:val="00C256D2"/>
    <w:rsid w:val="00C265DA"/>
    <w:rsid w:val="00C27E3F"/>
    <w:rsid w:val="00C306BF"/>
    <w:rsid w:val="00C31A7B"/>
    <w:rsid w:val="00C32DEB"/>
    <w:rsid w:val="00C32F91"/>
    <w:rsid w:val="00C33E99"/>
    <w:rsid w:val="00C343AB"/>
    <w:rsid w:val="00C34464"/>
    <w:rsid w:val="00C35225"/>
    <w:rsid w:val="00C35A46"/>
    <w:rsid w:val="00C35CEF"/>
    <w:rsid w:val="00C3603C"/>
    <w:rsid w:val="00C375C4"/>
    <w:rsid w:val="00C406BE"/>
    <w:rsid w:val="00C40A87"/>
    <w:rsid w:val="00C40B9D"/>
    <w:rsid w:val="00C41E46"/>
    <w:rsid w:val="00C426A4"/>
    <w:rsid w:val="00C443F3"/>
    <w:rsid w:val="00C44841"/>
    <w:rsid w:val="00C44A27"/>
    <w:rsid w:val="00C44C34"/>
    <w:rsid w:val="00C4508E"/>
    <w:rsid w:val="00C47688"/>
    <w:rsid w:val="00C50FC0"/>
    <w:rsid w:val="00C51A48"/>
    <w:rsid w:val="00C52401"/>
    <w:rsid w:val="00C541A1"/>
    <w:rsid w:val="00C54B80"/>
    <w:rsid w:val="00C54CDF"/>
    <w:rsid w:val="00C54F6F"/>
    <w:rsid w:val="00C55339"/>
    <w:rsid w:val="00C5618E"/>
    <w:rsid w:val="00C608F4"/>
    <w:rsid w:val="00C60B0F"/>
    <w:rsid w:val="00C610CA"/>
    <w:rsid w:val="00C624C5"/>
    <w:rsid w:val="00C62692"/>
    <w:rsid w:val="00C629DA"/>
    <w:rsid w:val="00C62A14"/>
    <w:rsid w:val="00C62E12"/>
    <w:rsid w:val="00C62F1B"/>
    <w:rsid w:val="00C644A9"/>
    <w:rsid w:val="00C64FEC"/>
    <w:rsid w:val="00C65A88"/>
    <w:rsid w:val="00C65F19"/>
    <w:rsid w:val="00C66185"/>
    <w:rsid w:val="00C665DE"/>
    <w:rsid w:val="00C66A89"/>
    <w:rsid w:val="00C66C71"/>
    <w:rsid w:val="00C66E79"/>
    <w:rsid w:val="00C671FE"/>
    <w:rsid w:val="00C702F4"/>
    <w:rsid w:val="00C718B4"/>
    <w:rsid w:val="00C71911"/>
    <w:rsid w:val="00C71ABA"/>
    <w:rsid w:val="00C725BA"/>
    <w:rsid w:val="00C740E2"/>
    <w:rsid w:val="00C75ADA"/>
    <w:rsid w:val="00C75CC2"/>
    <w:rsid w:val="00C7615A"/>
    <w:rsid w:val="00C762E8"/>
    <w:rsid w:val="00C76484"/>
    <w:rsid w:val="00C769FE"/>
    <w:rsid w:val="00C77DE2"/>
    <w:rsid w:val="00C8003F"/>
    <w:rsid w:val="00C8091D"/>
    <w:rsid w:val="00C809AB"/>
    <w:rsid w:val="00C81AEF"/>
    <w:rsid w:val="00C81BBA"/>
    <w:rsid w:val="00C8269F"/>
    <w:rsid w:val="00C83B60"/>
    <w:rsid w:val="00C84D3D"/>
    <w:rsid w:val="00C853A1"/>
    <w:rsid w:val="00C85FB1"/>
    <w:rsid w:val="00C8686B"/>
    <w:rsid w:val="00C86F11"/>
    <w:rsid w:val="00C878F6"/>
    <w:rsid w:val="00C87E09"/>
    <w:rsid w:val="00C87EE6"/>
    <w:rsid w:val="00C900BC"/>
    <w:rsid w:val="00C9341E"/>
    <w:rsid w:val="00C93F13"/>
    <w:rsid w:val="00C95AB7"/>
    <w:rsid w:val="00C97A3B"/>
    <w:rsid w:val="00CA030E"/>
    <w:rsid w:val="00CA1779"/>
    <w:rsid w:val="00CA27E4"/>
    <w:rsid w:val="00CA3822"/>
    <w:rsid w:val="00CA541E"/>
    <w:rsid w:val="00CA59C9"/>
    <w:rsid w:val="00CA5E5F"/>
    <w:rsid w:val="00CA5F16"/>
    <w:rsid w:val="00CA66F1"/>
    <w:rsid w:val="00CA7BED"/>
    <w:rsid w:val="00CA7CBC"/>
    <w:rsid w:val="00CB2C03"/>
    <w:rsid w:val="00CB3D7D"/>
    <w:rsid w:val="00CB41FF"/>
    <w:rsid w:val="00CB4299"/>
    <w:rsid w:val="00CB4740"/>
    <w:rsid w:val="00CB47B5"/>
    <w:rsid w:val="00CB48CB"/>
    <w:rsid w:val="00CB6DC6"/>
    <w:rsid w:val="00CB7713"/>
    <w:rsid w:val="00CC01F6"/>
    <w:rsid w:val="00CC0D5D"/>
    <w:rsid w:val="00CC3870"/>
    <w:rsid w:val="00CC38BD"/>
    <w:rsid w:val="00CC3B6E"/>
    <w:rsid w:val="00CC41C9"/>
    <w:rsid w:val="00CC4854"/>
    <w:rsid w:val="00CC4A14"/>
    <w:rsid w:val="00CC5B93"/>
    <w:rsid w:val="00CC5C48"/>
    <w:rsid w:val="00CC5DDE"/>
    <w:rsid w:val="00CC5F9A"/>
    <w:rsid w:val="00CC67A3"/>
    <w:rsid w:val="00CD0348"/>
    <w:rsid w:val="00CD0511"/>
    <w:rsid w:val="00CD0C5C"/>
    <w:rsid w:val="00CD11CB"/>
    <w:rsid w:val="00CD1DBD"/>
    <w:rsid w:val="00CD2242"/>
    <w:rsid w:val="00CD2D92"/>
    <w:rsid w:val="00CD309A"/>
    <w:rsid w:val="00CD35D9"/>
    <w:rsid w:val="00CD4ABE"/>
    <w:rsid w:val="00CD5BB3"/>
    <w:rsid w:val="00CD6009"/>
    <w:rsid w:val="00CD72AF"/>
    <w:rsid w:val="00CE0752"/>
    <w:rsid w:val="00CE0E37"/>
    <w:rsid w:val="00CE0E8F"/>
    <w:rsid w:val="00CE2114"/>
    <w:rsid w:val="00CE2705"/>
    <w:rsid w:val="00CE299C"/>
    <w:rsid w:val="00CE29E6"/>
    <w:rsid w:val="00CE2CB1"/>
    <w:rsid w:val="00CE30B3"/>
    <w:rsid w:val="00CE41F0"/>
    <w:rsid w:val="00CE6284"/>
    <w:rsid w:val="00CE6E16"/>
    <w:rsid w:val="00CF036E"/>
    <w:rsid w:val="00CF0B7B"/>
    <w:rsid w:val="00CF12B6"/>
    <w:rsid w:val="00CF1574"/>
    <w:rsid w:val="00CF194B"/>
    <w:rsid w:val="00CF27E9"/>
    <w:rsid w:val="00CF34D8"/>
    <w:rsid w:val="00CF40BD"/>
    <w:rsid w:val="00CF5087"/>
    <w:rsid w:val="00CF5D7E"/>
    <w:rsid w:val="00CF6697"/>
    <w:rsid w:val="00CF72BB"/>
    <w:rsid w:val="00CF7E11"/>
    <w:rsid w:val="00D0022F"/>
    <w:rsid w:val="00D00A6D"/>
    <w:rsid w:val="00D021DF"/>
    <w:rsid w:val="00D0254B"/>
    <w:rsid w:val="00D03ACD"/>
    <w:rsid w:val="00D056DB"/>
    <w:rsid w:val="00D06CFE"/>
    <w:rsid w:val="00D1002B"/>
    <w:rsid w:val="00D101ED"/>
    <w:rsid w:val="00D105E5"/>
    <w:rsid w:val="00D10DDD"/>
    <w:rsid w:val="00D1122E"/>
    <w:rsid w:val="00D128EB"/>
    <w:rsid w:val="00D12A33"/>
    <w:rsid w:val="00D13F74"/>
    <w:rsid w:val="00D1526A"/>
    <w:rsid w:val="00D166BA"/>
    <w:rsid w:val="00D16A5E"/>
    <w:rsid w:val="00D16A5F"/>
    <w:rsid w:val="00D17C54"/>
    <w:rsid w:val="00D21AF9"/>
    <w:rsid w:val="00D21DAF"/>
    <w:rsid w:val="00D2208D"/>
    <w:rsid w:val="00D2288B"/>
    <w:rsid w:val="00D2288E"/>
    <w:rsid w:val="00D25CE8"/>
    <w:rsid w:val="00D25E00"/>
    <w:rsid w:val="00D26458"/>
    <w:rsid w:val="00D26D90"/>
    <w:rsid w:val="00D270D9"/>
    <w:rsid w:val="00D276A4"/>
    <w:rsid w:val="00D2790A"/>
    <w:rsid w:val="00D30D41"/>
    <w:rsid w:val="00D30D61"/>
    <w:rsid w:val="00D32082"/>
    <w:rsid w:val="00D33386"/>
    <w:rsid w:val="00D33C86"/>
    <w:rsid w:val="00D34B0A"/>
    <w:rsid w:val="00D350FF"/>
    <w:rsid w:val="00D35446"/>
    <w:rsid w:val="00D3767B"/>
    <w:rsid w:val="00D41145"/>
    <w:rsid w:val="00D41BE4"/>
    <w:rsid w:val="00D421C8"/>
    <w:rsid w:val="00D424D8"/>
    <w:rsid w:val="00D42867"/>
    <w:rsid w:val="00D441E1"/>
    <w:rsid w:val="00D44427"/>
    <w:rsid w:val="00D44B14"/>
    <w:rsid w:val="00D45E1E"/>
    <w:rsid w:val="00D4605E"/>
    <w:rsid w:val="00D4613A"/>
    <w:rsid w:val="00D46270"/>
    <w:rsid w:val="00D468DA"/>
    <w:rsid w:val="00D47244"/>
    <w:rsid w:val="00D47AA3"/>
    <w:rsid w:val="00D47CC7"/>
    <w:rsid w:val="00D508A8"/>
    <w:rsid w:val="00D51523"/>
    <w:rsid w:val="00D51A63"/>
    <w:rsid w:val="00D52E12"/>
    <w:rsid w:val="00D52E47"/>
    <w:rsid w:val="00D52E8D"/>
    <w:rsid w:val="00D53718"/>
    <w:rsid w:val="00D5372E"/>
    <w:rsid w:val="00D53B19"/>
    <w:rsid w:val="00D54011"/>
    <w:rsid w:val="00D54B5B"/>
    <w:rsid w:val="00D55580"/>
    <w:rsid w:val="00D55941"/>
    <w:rsid w:val="00D55B87"/>
    <w:rsid w:val="00D5756E"/>
    <w:rsid w:val="00D601FF"/>
    <w:rsid w:val="00D6040F"/>
    <w:rsid w:val="00D61082"/>
    <w:rsid w:val="00D614C6"/>
    <w:rsid w:val="00D62256"/>
    <w:rsid w:val="00D63A8D"/>
    <w:rsid w:val="00D66266"/>
    <w:rsid w:val="00D67360"/>
    <w:rsid w:val="00D70B63"/>
    <w:rsid w:val="00D71936"/>
    <w:rsid w:val="00D7204E"/>
    <w:rsid w:val="00D720E7"/>
    <w:rsid w:val="00D727AF"/>
    <w:rsid w:val="00D72B7F"/>
    <w:rsid w:val="00D73052"/>
    <w:rsid w:val="00D733A8"/>
    <w:rsid w:val="00D7397E"/>
    <w:rsid w:val="00D73D63"/>
    <w:rsid w:val="00D74514"/>
    <w:rsid w:val="00D747ED"/>
    <w:rsid w:val="00D75FFE"/>
    <w:rsid w:val="00D76AA3"/>
    <w:rsid w:val="00D76BB1"/>
    <w:rsid w:val="00D77461"/>
    <w:rsid w:val="00D77BA3"/>
    <w:rsid w:val="00D80385"/>
    <w:rsid w:val="00D809AA"/>
    <w:rsid w:val="00D80CD3"/>
    <w:rsid w:val="00D82431"/>
    <w:rsid w:val="00D853C3"/>
    <w:rsid w:val="00D86A28"/>
    <w:rsid w:val="00D87587"/>
    <w:rsid w:val="00D903B8"/>
    <w:rsid w:val="00D90658"/>
    <w:rsid w:val="00D90891"/>
    <w:rsid w:val="00D91AD8"/>
    <w:rsid w:val="00D92CB5"/>
    <w:rsid w:val="00D92CD9"/>
    <w:rsid w:val="00D92DE4"/>
    <w:rsid w:val="00D9385B"/>
    <w:rsid w:val="00D93B20"/>
    <w:rsid w:val="00D94759"/>
    <w:rsid w:val="00D94EAF"/>
    <w:rsid w:val="00D973EA"/>
    <w:rsid w:val="00D97694"/>
    <w:rsid w:val="00D979BD"/>
    <w:rsid w:val="00DA0A8C"/>
    <w:rsid w:val="00DA1E93"/>
    <w:rsid w:val="00DA48DB"/>
    <w:rsid w:val="00DA4BB1"/>
    <w:rsid w:val="00DB01CC"/>
    <w:rsid w:val="00DB0E96"/>
    <w:rsid w:val="00DB17C4"/>
    <w:rsid w:val="00DB189F"/>
    <w:rsid w:val="00DB2F52"/>
    <w:rsid w:val="00DB30CC"/>
    <w:rsid w:val="00DB358F"/>
    <w:rsid w:val="00DB3C45"/>
    <w:rsid w:val="00DB51D8"/>
    <w:rsid w:val="00DB52A0"/>
    <w:rsid w:val="00DB6E55"/>
    <w:rsid w:val="00DB7340"/>
    <w:rsid w:val="00DB7376"/>
    <w:rsid w:val="00DB73B0"/>
    <w:rsid w:val="00DC02BB"/>
    <w:rsid w:val="00DC066F"/>
    <w:rsid w:val="00DC0AB7"/>
    <w:rsid w:val="00DC16C1"/>
    <w:rsid w:val="00DC2396"/>
    <w:rsid w:val="00DC2642"/>
    <w:rsid w:val="00DC2A76"/>
    <w:rsid w:val="00DC2E7F"/>
    <w:rsid w:val="00DC3052"/>
    <w:rsid w:val="00DC312D"/>
    <w:rsid w:val="00DC6771"/>
    <w:rsid w:val="00DC6F5C"/>
    <w:rsid w:val="00DC702C"/>
    <w:rsid w:val="00DC768F"/>
    <w:rsid w:val="00DC7DF0"/>
    <w:rsid w:val="00DD022D"/>
    <w:rsid w:val="00DD0ABF"/>
    <w:rsid w:val="00DD0C69"/>
    <w:rsid w:val="00DD1123"/>
    <w:rsid w:val="00DD1535"/>
    <w:rsid w:val="00DD20CF"/>
    <w:rsid w:val="00DD3150"/>
    <w:rsid w:val="00DD43F2"/>
    <w:rsid w:val="00DD4879"/>
    <w:rsid w:val="00DD4BD6"/>
    <w:rsid w:val="00DD641B"/>
    <w:rsid w:val="00DD68C5"/>
    <w:rsid w:val="00DD775E"/>
    <w:rsid w:val="00DD7E67"/>
    <w:rsid w:val="00DE1063"/>
    <w:rsid w:val="00DE10B4"/>
    <w:rsid w:val="00DE1946"/>
    <w:rsid w:val="00DE1F1D"/>
    <w:rsid w:val="00DE2DE0"/>
    <w:rsid w:val="00DE4756"/>
    <w:rsid w:val="00DE4A19"/>
    <w:rsid w:val="00DE6264"/>
    <w:rsid w:val="00DE63F4"/>
    <w:rsid w:val="00DE6F2F"/>
    <w:rsid w:val="00DE7281"/>
    <w:rsid w:val="00DE7B65"/>
    <w:rsid w:val="00DF022C"/>
    <w:rsid w:val="00DF05D9"/>
    <w:rsid w:val="00DF0BC5"/>
    <w:rsid w:val="00DF14F4"/>
    <w:rsid w:val="00DF2702"/>
    <w:rsid w:val="00DF2EC2"/>
    <w:rsid w:val="00DF2F64"/>
    <w:rsid w:val="00DF3389"/>
    <w:rsid w:val="00DF3715"/>
    <w:rsid w:val="00DF3BF9"/>
    <w:rsid w:val="00DF4542"/>
    <w:rsid w:val="00DF4B03"/>
    <w:rsid w:val="00DF6216"/>
    <w:rsid w:val="00DF626D"/>
    <w:rsid w:val="00DF659F"/>
    <w:rsid w:val="00DF6D3E"/>
    <w:rsid w:val="00DF72A2"/>
    <w:rsid w:val="00DF7A52"/>
    <w:rsid w:val="00E00DBF"/>
    <w:rsid w:val="00E01744"/>
    <w:rsid w:val="00E01981"/>
    <w:rsid w:val="00E02778"/>
    <w:rsid w:val="00E03910"/>
    <w:rsid w:val="00E03DCF"/>
    <w:rsid w:val="00E04960"/>
    <w:rsid w:val="00E05106"/>
    <w:rsid w:val="00E052EB"/>
    <w:rsid w:val="00E064B7"/>
    <w:rsid w:val="00E07467"/>
    <w:rsid w:val="00E07BDC"/>
    <w:rsid w:val="00E10119"/>
    <w:rsid w:val="00E10CDA"/>
    <w:rsid w:val="00E12924"/>
    <w:rsid w:val="00E12DDC"/>
    <w:rsid w:val="00E13EB7"/>
    <w:rsid w:val="00E14021"/>
    <w:rsid w:val="00E157D8"/>
    <w:rsid w:val="00E16492"/>
    <w:rsid w:val="00E16904"/>
    <w:rsid w:val="00E178D7"/>
    <w:rsid w:val="00E203E1"/>
    <w:rsid w:val="00E20CE9"/>
    <w:rsid w:val="00E2192F"/>
    <w:rsid w:val="00E21B3C"/>
    <w:rsid w:val="00E21F00"/>
    <w:rsid w:val="00E227EF"/>
    <w:rsid w:val="00E228B8"/>
    <w:rsid w:val="00E23EE7"/>
    <w:rsid w:val="00E243DD"/>
    <w:rsid w:val="00E2458B"/>
    <w:rsid w:val="00E249D8"/>
    <w:rsid w:val="00E24BC1"/>
    <w:rsid w:val="00E25399"/>
    <w:rsid w:val="00E25E49"/>
    <w:rsid w:val="00E27AEB"/>
    <w:rsid w:val="00E27B35"/>
    <w:rsid w:val="00E27CA4"/>
    <w:rsid w:val="00E32743"/>
    <w:rsid w:val="00E32E67"/>
    <w:rsid w:val="00E33123"/>
    <w:rsid w:val="00E33B9B"/>
    <w:rsid w:val="00E33EA6"/>
    <w:rsid w:val="00E35D39"/>
    <w:rsid w:val="00E367A6"/>
    <w:rsid w:val="00E367B6"/>
    <w:rsid w:val="00E3683E"/>
    <w:rsid w:val="00E3685E"/>
    <w:rsid w:val="00E37108"/>
    <w:rsid w:val="00E37A0D"/>
    <w:rsid w:val="00E40054"/>
    <w:rsid w:val="00E41868"/>
    <w:rsid w:val="00E419A6"/>
    <w:rsid w:val="00E41BCD"/>
    <w:rsid w:val="00E428C3"/>
    <w:rsid w:val="00E42C06"/>
    <w:rsid w:val="00E44691"/>
    <w:rsid w:val="00E4473B"/>
    <w:rsid w:val="00E44A42"/>
    <w:rsid w:val="00E451B4"/>
    <w:rsid w:val="00E456D4"/>
    <w:rsid w:val="00E466B7"/>
    <w:rsid w:val="00E46F3F"/>
    <w:rsid w:val="00E47288"/>
    <w:rsid w:val="00E47564"/>
    <w:rsid w:val="00E5049B"/>
    <w:rsid w:val="00E50969"/>
    <w:rsid w:val="00E515ED"/>
    <w:rsid w:val="00E524FE"/>
    <w:rsid w:val="00E54759"/>
    <w:rsid w:val="00E54795"/>
    <w:rsid w:val="00E552A3"/>
    <w:rsid w:val="00E5593A"/>
    <w:rsid w:val="00E55FB6"/>
    <w:rsid w:val="00E577D9"/>
    <w:rsid w:val="00E602CC"/>
    <w:rsid w:val="00E607A2"/>
    <w:rsid w:val="00E6145F"/>
    <w:rsid w:val="00E615D7"/>
    <w:rsid w:val="00E63E18"/>
    <w:rsid w:val="00E647E3"/>
    <w:rsid w:val="00E64C52"/>
    <w:rsid w:val="00E65655"/>
    <w:rsid w:val="00E65B44"/>
    <w:rsid w:val="00E66610"/>
    <w:rsid w:val="00E66A5D"/>
    <w:rsid w:val="00E70A7E"/>
    <w:rsid w:val="00E716B9"/>
    <w:rsid w:val="00E72534"/>
    <w:rsid w:val="00E7286C"/>
    <w:rsid w:val="00E72BCB"/>
    <w:rsid w:val="00E72F19"/>
    <w:rsid w:val="00E73176"/>
    <w:rsid w:val="00E7324A"/>
    <w:rsid w:val="00E763A1"/>
    <w:rsid w:val="00E76C0A"/>
    <w:rsid w:val="00E76E47"/>
    <w:rsid w:val="00E772E7"/>
    <w:rsid w:val="00E77C5D"/>
    <w:rsid w:val="00E77C87"/>
    <w:rsid w:val="00E81A76"/>
    <w:rsid w:val="00E82583"/>
    <w:rsid w:val="00E83244"/>
    <w:rsid w:val="00E8388F"/>
    <w:rsid w:val="00E843B2"/>
    <w:rsid w:val="00E84984"/>
    <w:rsid w:val="00E86AEE"/>
    <w:rsid w:val="00E87D09"/>
    <w:rsid w:val="00E90015"/>
    <w:rsid w:val="00E903F9"/>
    <w:rsid w:val="00E91EB2"/>
    <w:rsid w:val="00E92417"/>
    <w:rsid w:val="00E92F99"/>
    <w:rsid w:val="00E95BE3"/>
    <w:rsid w:val="00E96ECD"/>
    <w:rsid w:val="00E9709E"/>
    <w:rsid w:val="00E97C45"/>
    <w:rsid w:val="00EA1829"/>
    <w:rsid w:val="00EA1A02"/>
    <w:rsid w:val="00EA1AA5"/>
    <w:rsid w:val="00EA370A"/>
    <w:rsid w:val="00EA453E"/>
    <w:rsid w:val="00EA4EC0"/>
    <w:rsid w:val="00EA4FD2"/>
    <w:rsid w:val="00EA58AD"/>
    <w:rsid w:val="00EA591D"/>
    <w:rsid w:val="00EA67CB"/>
    <w:rsid w:val="00EA68DB"/>
    <w:rsid w:val="00EA699D"/>
    <w:rsid w:val="00EA7A25"/>
    <w:rsid w:val="00EB097E"/>
    <w:rsid w:val="00EB28EE"/>
    <w:rsid w:val="00EB3053"/>
    <w:rsid w:val="00EB389D"/>
    <w:rsid w:val="00EB390B"/>
    <w:rsid w:val="00EB3960"/>
    <w:rsid w:val="00EB4099"/>
    <w:rsid w:val="00EB46FD"/>
    <w:rsid w:val="00EB4A01"/>
    <w:rsid w:val="00EB4B47"/>
    <w:rsid w:val="00EB4DEC"/>
    <w:rsid w:val="00EB5151"/>
    <w:rsid w:val="00EB5555"/>
    <w:rsid w:val="00EB557F"/>
    <w:rsid w:val="00EB605F"/>
    <w:rsid w:val="00EB6398"/>
    <w:rsid w:val="00EB6578"/>
    <w:rsid w:val="00EB6D61"/>
    <w:rsid w:val="00EB70F0"/>
    <w:rsid w:val="00EB713D"/>
    <w:rsid w:val="00EB73BD"/>
    <w:rsid w:val="00EB7A14"/>
    <w:rsid w:val="00EB7B2D"/>
    <w:rsid w:val="00EC1592"/>
    <w:rsid w:val="00EC2A4C"/>
    <w:rsid w:val="00EC2D28"/>
    <w:rsid w:val="00EC37B1"/>
    <w:rsid w:val="00EC4B69"/>
    <w:rsid w:val="00EC5C82"/>
    <w:rsid w:val="00EC60A1"/>
    <w:rsid w:val="00EC64C5"/>
    <w:rsid w:val="00EC7D2E"/>
    <w:rsid w:val="00ED1E3C"/>
    <w:rsid w:val="00ED28DB"/>
    <w:rsid w:val="00ED3E06"/>
    <w:rsid w:val="00ED45EC"/>
    <w:rsid w:val="00ED4849"/>
    <w:rsid w:val="00ED5D4F"/>
    <w:rsid w:val="00EE0020"/>
    <w:rsid w:val="00EE16BE"/>
    <w:rsid w:val="00EE2266"/>
    <w:rsid w:val="00EE2564"/>
    <w:rsid w:val="00EE269E"/>
    <w:rsid w:val="00EE3669"/>
    <w:rsid w:val="00EE3B0E"/>
    <w:rsid w:val="00EE59D8"/>
    <w:rsid w:val="00EE5F7D"/>
    <w:rsid w:val="00EE5FD2"/>
    <w:rsid w:val="00EE67ED"/>
    <w:rsid w:val="00EE74BF"/>
    <w:rsid w:val="00EF0746"/>
    <w:rsid w:val="00EF07DE"/>
    <w:rsid w:val="00EF0F9D"/>
    <w:rsid w:val="00EF136B"/>
    <w:rsid w:val="00EF1486"/>
    <w:rsid w:val="00EF171C"/>
    <w:rsid w:val="00EF1DC5"/>
    <w:rsid w:val="00EF23E8"/>
    <w:rsid w:val="00EF3B3E"/>
    <w:rsid w:val="00EF4534"/>
    <w:rsid w:val="00EF4B63"/>
    <w:rsid w:val="00EF5B41"/>
    <w:rsid w:val="00EF63FE"/>
    <w:rsid w:val="00EF653C"/>
    <w:rsid w:val="00F005A3"/>
    <w:rsid w:val="00F01B33"/>
    <w:rsid w:val="00F028BB"/>
    <w:rsid w:val="00F0325A"/>
    <w:rsid w:val="00F0369B"/>
    <w:rsid w:val="00F04096"/>
    <w:rsid w:val="00F04AAC"/>
    <w:rsid w:val="00F04CBC"/>
    <w:rsid w:val="00F04E26"/>
    <w:rsid w:val="00F05318"/>
    <w:rsid w:val="00F10307"/>
    <w:rsid w:val="00F10D9E"/>
    <w:rsid w:val="00F11A27"/>
    <w:rsid w:val="00F11D7F"/>
    <w:rsid w:val="00F11FA0"/>
    <w:rsid w:val="00F12725"/>
    <w:rsid w:val="00F12AC4"/>
    <w:rsid w:val="00F12BD9"/>
    <w:rsid w:val="00F1309B"/>
    <w:rsid w:val="00F1318F"/>
    <w:rsid w:val="00F13453"/>
    <w:rsid w:val="00F13A12"/>
    <w:rsid w:val="00F13FF4"/>
    <w:rsid w:val="00F148AB"/>
    <w:rsid w:val="00F151D0"/>
    <w:rsid w:val="00F1523B"/>
    <w:rsid w:val="00F15863"/>
    <w:rsid w:val="00F16A83"/>
    <w:rsid w:val="00F17356"/>
    <w:rsid w:val="00F175DB"/>
    <w:rsid w:val="00F178B4"/>
    <w:rsid w:val="00F17907"/>
    <w:rsid w:val="00F17D87"/>
    <w:rsid w:val="00F20457"/>
    <w:rsid w:val="00F204CD"/>
    <w:rsid w:val="00F20E9D"/>
    <w:rsid w:val="00F22E44"/>
    <w:rsid w:val="00F25727"/>
    <w:rsid w:val="00F25F4B"/>
    <w:rsid w:val="00F26B93"/>
    <w:rsid w:val="00F30272"/>
    <w:rsid w:val="00F31FE3"/>
    <w:rsid w:val="00F324AF"/>
    <w:rsid w:val="00F32D78"/>
    <w:rsid w:val="00F332B1"/>
    <w:rsid w:val="00F33742"/>
    <w:rsid w:val="00F3416D"/>
    <w:rsid w:val="00F35920"/>
    <w:rsid w:val="00F35F8D"/>
    <w:rsid w:val="00F377CF"/>
    <w:rsid w:val="00F423E7"/>
    <w:rsid w:val="00F435DD"/>
    <w:rsid w:val="00F4443F"/>
    <w:rsid w:val="00F461D4"/>
    <w:rsid w:val="00F46F02"/>
    <w:rsid w:val="00F471CF"/>
    <w:rsid w:val="00F50D7E"/>
    <w:rsid w:val="00F51412"/>
    <w:rsid w:val="00F516C9"/>
    <w:rsid w:val="00F51C6D"/>
    <w:rsid w:val="00F51CB8"/>
    <w:rsid w:val="00F51D7E"/>
    <w:rsid w:val="00F51FBD"/>
    <w:rsid w:val="00F5238C"/>
    <w:rsid w:val="00F523C6"/>
    <w:rsid w:val="00F53FE9"/>
    <w:rsid w:val="00F541A1"/>
    <w:rsid w:val="00F54DF4"/>
    <w:rsid w:val="00F550DD"/>
    <w:rsid w:val="00F55B34"/>
    <w:rsid w:val="00F571F6"/>
    <w:rsid w:val="00F6008E"/>
    <w:rsid w:val="00F6040D"/>
    <w:rsid w:val="00F634DA"/>
    <w:rsid w:val="00F6358F"/>
    <w:rsid w:val="00F64212"/>
    <w:rsid w:val="00F66E62"/>
    <w:rsid w:val="00F704D3"/>
    <w:rsid w:val="00F70663"/>
    <w:rsid w:val="00F70C6A"/>
    <w:rsid w:val="00F71B2C"/>
    <w:rsid w:val="00F72565"/>
    <w:rsid w:val="00F730AF"/>
    <w:rsid w:val="00F73F1A"/>
    <w:rsid w:val="00F74DE0"/>
    <w:rsid w:val="00F75087"/>
    <w:rsid w:val="00F75FAA"/>
    <w:rsid w:val="00F7673A"/>
    <w:rsid w:val="00F76791"/>
    <w:rsid w:val="00F7726D"/>
    <w:rsid w:val="00F77498"/>
    <w:rsid w:val="00F77890"/>
    <w:rsid w:val="00F8038F"/>
    <w:rsid w:val="00F81055"/>
    <w:rsid w:val="00F81D75"/>
    <w:rsid w:val="00F823B3"/>
    <w:rsid w:val="00F83CA6"/>
    <w:rsid w:val="00F8450B"/>
    <w:rsid w:val="00F85CF3"/>
    <w:rsid w:val="00F86584"/>
    <w:rsid w:val="00F869C1"/>
    <w:rsid w:val="00F86D4E"/>
    <w:rsid w:val="00F879BE"/>
    <w:rsid w:val="00F9062D"/>
    <w:rsid w:val="00F91419"/>
    <w:rsid w:val="00F91A65"/>
    <w:rsid w:val="00F91D95"/>
    <w:rsid w:val="00F9248A"/>
    <w:rsid w:val="00F931BB"/>
    <w:rsid w:val="00F967CF"/>
    <w:rsid w:val="00F96894"/>
    <w:rsid w:val="00F96CCC"/>
    <w:rsid w:val="00F96D6D"/>
    <w:rsid w:val="00F97BA7"/>
    <w:rsid w:val="00F97D7D"/>
    <w:rsid w:val="00F97DB5"/>
    <w:rsid w:val="00FA10FF"/>
    <w:rsid w:val="00FA158B"/>
    <w:rsid w:val="00FA34F5"/>
    <w:rsid w:val="00FA370C"/>
    <w:rsid w:val="00FA41F2"/>
    <w:rsid w:val="00FA492B"/>
    <w:rsid w:val="00FA5F01"/>
    <w:rsid w:val="00FA6F80"/>
    <w:rsid w:val="00FB0251"/>
    <w:rsid w:val="00FB051E"/>
    <w:rsid w:val="00FB11A3"/>
    <w:rsid w:val="00FB131F"/>
    <w:rsid w:val="00FB1B4C"/>
    <w:rsid w:val="00FB201F"/>
    <w:rsid w:val="00FB3A27"/>
    <w:rsid w:val="00FB3EE8"/>
    <w:rsid w:val="00FB419D"/>
    <w:rsid w:val="00FB5770"/>
    <w:rsid w:val="00FB5F0F"/>
    <w:rsid w:val="00FB62CF"/>
    <w:rsid w:val="00FB7E12"/>
    <w:rsid w:val="00FC0551"/>
    <w:rsid w:val="00FC27BF"/>
    <w:rsid w:val="00FC2853"/>
    <w:rsid w:val="00FC32E3"/>
    <w:rsid w:val="00FC3E17"/>
    <w:rsid w:val="00FC40AE"/>
    <w:rsid w:val="00FC534C"/>
    <w:rsid w:val="00FC56D5"/>
    <w:rsid w:val="00FC6988"/>
    <w:rsid w:val="00FC6A8F"/>
    <w:rsid w:val="00FC6FED"/>
    <w:rsid w:val="00FC70AA"/>
    <w:rsid w:val="00FC7369"/>
    <w:rsid w:val="00FC78CD"/>
    <w:rsid w:val="00FC7998"/>
    <w:rsid w:val="00FD0831"/>
    <w:rsid w:val="00FD08EF"/>
    <w:rsid w:val="00FD1640"/>
    <w:rsid w:val="00FD58B0"/>
    <w:rsid w:val="00FD6A94"/>
    <w:rsid w:val="00FD761E"/>
    <w:rsid w:val="00FD76F2"/>
    <w:rsid w:val="00FE0B16"/>
    <w:rsid w:val="00FE1814"/>
    <w:rsid w:val="00FE1B02"/>
    <w:rsid w:val="00FE23F7"/>
    <w:rsid w:val="00FE2F1E"/>
    <w:rsid w:val="00FE3D58"/>
    <w:rsid w:val="00FE433C"/>
    <w:rsid w:val="00FE5A9B"/>
    <w:rsid w:val="00FE5D23"/>
    <w:rsid w:val="00FE646B"/>
    <w:rsid w:val="00FE64FB"/>
    <w:rsid w:val="00FE654C"/>
    <w:rsid w:val="00FE7BD9"/>
    <w:rsid w:val="00FE7C38"/>
    <w:rsid w:val="00FF1294"/>
    <w:rsid w:val="00FF1669"/>
    <w:rsid w:val="00FF1DB9"/>
    <w:rsid w:val="00FF2178"/>
    <w:rsid w:val="00FF254D"/>
    <w:rsid w:val="00FF35E1"/>
    <w:rsid w:val="00FF51E7"/>
    <w:rsid w:val="00FF56A3"/>
    <w:rsid w:val="00FF5E8D"/>
    <w:rsid w:val="00FF6019"/>
    <w:rsid w:val="00FF7879"/>
    <w:rsid w:val="02581525"/>
    <w:rsid w:val="06FF7E69"/>
    <w:rsid w:val="093F51ED"/>
    <w:rsid w:val="097BB0B3"/>
    <w:rsid w:val="0A4C1970"/>
    <w:rsid w:val="0AFE6029"/>
    <w:rsid w:val="0AFFBD21"/>
    <w:rsid w:val="0B6A90F9"/>
    <w:rsid w:val="0B9AC566"/>
    <w:rsid w:val="0B9E2DAD"/>
    <w:rsid w:val="0BBA54EB"/>
    <w:rsid w:val="0E7FD9A9"/>
    <w:rsid w:val="0F1F1264"/>
    <w:rsid w:val="0F9243BD"/>
    <w:rsid w:val="0FD6F813"/>
    <w:rsid w:val="0FEEBD91"/>
    <w:rsid w:val="0FF70817"/>
    <w:rsid w:val="10E943BC"/>
    <w:rsid w:val="127B4FB5"/>
    <w:rsid w:val="135B7C0A"/>
    <w:rsid w:val="13FE55BA"/>
    <w:rsid w:val="15064E11"/>
    <w:rsid w:val="15DD58DE"/>
    <w:rsid w:val="15EFB8E4"/>
    <w:rsid w:val="15EFDFF6"/>
    <w:rsid w:val="167F906F"/>
    <w:rsid w:val="16FEBD42"/>
    <w:rsid w:val="16FF34E8"/>
    <w:rsid w:val="17CF4487"/>
    <w:rsid w:val="17EBA315"/>
    <w:rsid w:val="17F71D97"/>
    <w:rsid w:val="17F7346E"/>
    <w:rsid w:val="17FE7F41"/>
    <w:rsid w:val="17FF2A7F"/>
    <w:rsid w:val="17FF9050"/>
    <w:rsid w:val="18DAC3D3"/>
    <w:rsid w:val="191E6BCD"/>
    <w:rsid w:val="19FCB987"/>
    <w:rsid w:val="1ABF41B4"/>
    <w:rsid w:val="1AC67CAC"/>
    <w:rsid w:val="1B272C3D"/>
    <w:rsid w:val="1B77497B"/>
    <w:rsid w:val="1BCCA5A7"/>
    <w:rsid w:val="1BD54BDD"/>
    <w:rsid w:val="1BFBD76A"/>
    <w:rsid w:val="1D6F597D"/>
    <w:rsid w:val="1DDFF798"/>
    <w:rsid w:val="1DFFFB67"/>
    <w:rsid w:val="1EAF7313"/>
    <w:rsid w:val="1EBFAC3C"/>
    <w:rsid w:val="1EE166AD"/>
    <w:rsid w:val="1EEB6F0B"/>
    <w:rsid w:val="1EF9CFD5"/>
    <w:rsid w:val="1F6FFEE0"/>
    <w:rsid w:val="1F7B5235"/>
    <w:rsid w:val="1F7FDB85"/>
    <w:rsid w:val="1F9C50FF"/>
    <w:rsid w:val="1FAE8393"/>
    <w:rsid w:val="1FB8CCEE"/>
    <w:rsid w:val="1FDDAA95"/>
    <w:rsid w:val="1FEF002A"/>
    <w:rsid w:val="1FEF1829"/>
    <w:rsid w:val="1FF7778E"/>
    <w:rsid w:val="1FFA4B4C"/>
    <w:rsid w:val="1FFEB58A"/>
    <w:rsid w:val="1FFF9E0D"/>
    <w:rsid w:val="1FFFEAED"/>
    <w:rsid w:val="217F4A6A"/>
    <w:rsid w:val="23D6FE1C"/>
    <w:rsid w:val="23EEFDC3"/>
    <w:rsid w:val="249D068D"/>
    <w:rsid w:val="26A74FCB"/>
    <w:rsid w:val="26D35C66"/>
    <w:rsid w:val="26F42254"/>
    <w:rsid w:val="279F298E"/>
    <w:rsid w:val="27B64980"/>
    <w:rsid w:val="27B9852C"/>
    <w:rsid w:val="27DD0C72"/>
    <w:rsid w:val="2A781EB5"/>
    <w:rsid w:val="2AEFDEB2"/>
    <w:rsid w:val="2AFAB483"/>
    <w:rsid w:val="2B9314C3"/>
    <w:rsid w:val="2BFF7349"/>
    <w:rsid w:val="2BFFC131"/>
    <w:rsid w:val="2CBE14A4"/>
    <w:rsid w:val="2D25CA57"/>
    <w:rsid w:val="2D743AE0"/>
    <w:rsid w:val="2D7CEE1E"/>
    <w:rsid w:val="2D7F16C9"/>
    <w:rsid w:val="2DB642AC"/>
    <w:rsid w:val="2DFB62C6"/>
    <w:rsid w:val="2DFF0EE2"/>
    <w:rsid w:val="2E3EE4E5"/>
    <w:rsid w:val="2E3EFDC3"/>
    <w:rsid w:val="2EEE0998"/>
    <w:rsid w:val="2EF34B44"/>
    <w:rsid w:val="2F231D35"/>
    <w:rsid w:val="2F3D992B"/>
    <w:rsid w:val="2F7F116D"/>
    <w:rsid w:val="2F9FEFE6"/>
    <w:rsid w:val="2FAD1FC6"/>
    <w:rsid w:val="2FB77DE1"/>
    <w:rsid w:val="2FD31963"/>
    <w:rsid w:val="2FDECD47"/>
    <w:rsid w:val="2FEDFE57"/>
    <w:rsid w:val="2FF757B0"/>
    <w:rsid w:val="2FF7C864"/>
    <w:rsid w:val="2FF86237"/>
    <w:rsid w:val="2FFC7E07"/>
    <w:rsid w:val="2FFF408D"/>
    <w:rsid w:val="2FFF5753"/>
    <w:rsid w:val="317D7AB7"/>
    <w:rsid w:val="32E7E708"/>
    <w:rsid w:val="33BF28C3"/>
    <w:rsid w:val="33DEC91C"/>
    <w:rsid w:val="33DF30C9"/>
    <w:rsid w:val="33F6C9F5"/>
    <w:rsid w:val="33FB8719"/>
    <w:rsid w:val="33FD42A2"/>
    <w:rsid w:val="34FBD52B"/>
    <w:rsid w:val="3521A35F"/>
    <w:rsid w:val="35F2AAD7"/>
    <w:rsid w:val="35F68BFB"/>
    <w:rsid w:val="35FFAC21"/>
    <w:rsid w:val="36750E63"/>
    <w:rsid w:val="367FF8A1"/>
    <w:rsid w:val="36B5EEB0"/>
    <w:rsid w:val="36BF02D3"/>
    <w:rsid w:val="36DF231F"/>
    <w:rsid w:val="36FDBAC5"/>
    <w:rsid w:val="36FFE0AB"/>
    <w:rsid w:val="374DEEFF"/>
    <w:rsid w:val="375E79D1"/>
    <w:rsid w:val="375F43C4"/>
    <w:rsid w:val="376C76D4"/>
    <w:rsid w:val="376F3879"/>
    <w:rsid w:val="37747B2B"/>
    <w:rsid w:val="37BFBCC8"/>
    <w:rsid w:val="37DF724E"/>
    <w:rsid w:val="37E71D6B"/>
    <w:rsid w:val="37F7F3C8"/>
    <w:rsid w:val="37FBF3F3"/>
    <w:rsid w:val="37FBF958"/>
    <w:rsid w:val="37FC7580"/>
    <w:rsid w:val="37FD4B3A"/>
    <w:rsid w:val="37FFECC6"/>
    <w:rsid w:val="3831698F"/>
    <w:rsid w:val="38D7F381"/>
    <w:rsid w:val="38E4CD20"/>
    <w:rsid w:val="38FBA876"/>
    <w:rsid w:val="3957A2FD"/>
    <w:rsid w:val="39678DF7"/>
    <w:rsid w:val="396FD28E"/>
    <w:rsid w:val="398EA309"/>
    <w:rsid w:val="399A7CBE"/>
    <w:rsid w:val="39D3E7A1"/>
    <w:rsid w:val="39DDEC04"/>
    <w:rsid w:val="39F81811"/>
    <w:rsid w:val="3A3BE337"/>
    <w:rsid w:val="3A6AE177"/>
    <w:rsid w:val="3ADF2541"/>
    <w:rsid w:val="3AFD122C"/>
    <w:rsid w:val="3AFF6B1A"/>
    <w:rsid w:val="3B579BDA"/>
    <w:rsid w:val="3B5EF361"/>
    <w:rsid w:val="3B733853"/>
    <w:rsid w:val="3BBBC800"/>
    <w:rsid w:val="3BBF94D4"/>
    <w:rsid w:val="3BBFA3CB"/>
    <w:rsid w:val="3BC5B307"/>
    <w:rsid w:val="3BD69188"/>
    <w:rsid w:val="3BE7116F"/>
    <w:rsid w:val="3BE7A5BA"/>
    <w:rsid w:val="3BE98208"/>
    <w:rsid w:val="3BEBA11F"/>
    <w:rsid w:val="3BEF4413"/>
    <w:rsid w:val="3BEF47B5"/>
    <w:rsid w:val="3BF9FD65"/>
    <w:rsid w:val="3BFDB00F"/>
    <w:rsid w:val="3BFF8068"/>
    <w:rsid w:val="3C3EA7DF"/>
    <w:rsid w:val="3C7F85F2"/>
    <w:rsid w:val="3C9F91C2"/>
    <w:rsid w:val="3CD56758"/>
    <w:rsid w:val="3CF5BFB0"/>
    <w:rsid w:val="3CFAB437"/>
    <w:rsid w:val="3CFFFA2E"/>
    <w:rsid w:val="3D3FAE72"/>
    <w:rsid w:val="3D70539A"/>
    <w:rsid w:val="3D76BFFA"/>
    <w:rsid w:val="3D9ED538"/>
    <w:rsid w:val="3DAE65C1"/>
    <w:rsid w:val="3DBB1140"/>
    <w:rsid w:val="3DBF9607"/>
    <w:rsid w:val="3DC4FC4D"/>
    <w:rsid w:val="3DD34C16"/>
    <w:rsid w:val="3DD77093"/>
    <w:rsid w:val="3DEE9C6B"/>
    <w:rsid w:val="3DF34F68"/>
    <w:rsid w:val="3DF5C21D"/>
    <w:rsid w:val="3DFA2DC7"/>
    <w:rsid w:val="3DFE7A98"/>
    <w:rsid w:val="3DFF7443"/>
    <w:rsid w:val="3E5BA427"/>
    <w:rsid w:val="3E7A1B38"/>
    <w:rsid w:val="3E7B44AE"/>
    <w:rsid w:val="3EB23457"/>
    <w:rsid w:val="3EC9255D"/>
    <w:rsid w:val="3EDCB62D"/>
    <w:rsid w:val="3EEEAC2F"/>
    <w:rsid w:val="3EEED971"/>
    <w:rsid w:val="3EEF2E79"/>
    <w:rsid w:val="3EF57651"/>
    <w:rsid w:val="3F2E4B07"/>
    <w:rsid w:val="3F301F23"/>
    <w:rsid w:val="3F39DFBE"/>
    <w:rsid w:val="3F3ADF03"/>
    <w:rsid w:val="3F3B2D29"/>
    <w:rsid w:val="3F3D18A3"/>
    <w:rsid w:val="3F47FD58"/>
    <w:rsid w:val="3F5B54FF"/>
    <w:rsid w:val="3F5F1441"/>
    <w:rsid w:val="3F61E297"/>
    <w:rsid w:val="3F77FCF3"/>
    <w:rsid w:val="3F7B0026"/>
    <w:rsid w:val="3F7B5D7F"/>
    <w:rsid w:val="3F7E9165"/>
    <w:rsid w:val="3F7F4AAE"/>
    <w:rsid w:val="3F7FA106"/>
    <w:rsid w:val="3F7FEDC0"/>
    <w:rsid w:val="3F9644C5"/>
    <w:rsid w:val="3F99170E"/>
    <w:rsid w:val="3F99A42A"/>
    <w:rsid w:val="3F9EA036"/>
    <w:rsid w:val="3F9FB20F"/>
    <w:rsid w:val="3FB32B6E"/>
    <w:rsid w:val="3FB9B0F7"/>
    <w:rsid w:val="3FB9E5E6"/>
    <w:rsid w:val="3FBA8D12"/>
    <w:rsid w:val="3FBBAF88"/>
    <w:rsid w:val="3FBFEF60"/>
    <w:rsid w:val="3FC35E1B"/>
    <w:rsid w:val="3FC7F5AA"/>
    <w:rsid w:val="3FCF7770"/>
    <w:rsid w:val="3FCFFAB2"/>
    <w:rsid w:val="3FD0A6C7"/>
    <w:rsid w:val="3FD3142C"/>
    <w:rsid w:val="3FD50C4A"/>
    <w:rsid w:val="3FD74A3C"/>
    <w:rsid w:val="3FD7B447"/>
    <w:rsid w:val="3FDB2421"/>
    <w:rsid w:val="3FE585F9"/>
    <w:rsid w:val="3FE7BAF7"/>
    <w:rsid w:val="3FE8201D"/>
    <w:rsid w:val="3FEDBAC3"/>
    <w:rsid w:val="3FF3A414"/>
    <w:rsid w:val="3FF4FFA8"/>
    <w:rsid w:val="3FF70F62"/>
    <w:rsid w:val="3FF7D463"/>
    <w:rsid w:val="3FF96654"/>
    <w:rsid w:val="3FFB714E"/>
    <w:rsid w:val="3FFBFD73"/>
    <w:rsid w:val="3FFC6736"/>
    <w:rsid w:val="3FFD296D"/>
    <w:rsid w:val="3FFD3838"/>
    <w:rsid w:val="3FFEE7D0"/>
    <w:rsid w:val="3FFF2DCC"/>
    <w:rsid w:val="3FFF691F"/>
    <w:rsid w:val="3FFF713F"/>
    <w:rsid w:val="3FFFFD2E"/>
    <w:rsid w:val="40667261"/>
    <w:rsid w:val="411E6EBB"/>
    <w:rsid w:val="426C317C"/>
    <w:rsid w:val="42EA1B91"/>
    <w:rsid w:val="42FF60B2"/>
    <w:rsid w:val="439B61ED"/>
    <w:rsid w:val="43BBCE85"/>
    <w:rsid w:val="4456696C"/>
    <w:rsid w:val="45AF46D1"/>
    <w:rsid w:val="45F5D12C"/>
    <w:rsid w:val="45FC901A"/>
    <w:rsid w:val="46715CDF"/>
    <w:rsid w:val="467B090B"/>
    <w:rsid w:val="473F4491"/>
    <w:rsid w:val="475F890D"/>
    <w:rsid w:val="477FB13D"/>
    <w:rsid w:val="479355B7"/>
    <w:rsid w:val="47DF62B3"/>
    <w:rsid w:val="47FB6CE6"/>
    <w:rsid w:val="49573C4D"/>
    <w:rsid w:val="49FC770E"/>
    <w:rsid w:val="49FFFC1E"/>
    <w:rsid w:val="4AB16FF2"/>
    <w:rsid w:val="4AD5FFEF"/>
    <w:rsid w:val="4B36C3A6"/>
    <w:rsid w:val="4B8DE063"/>
    <w:rsid w:val="4BCFDC4B"/>
    <w:rsid w:val="4BD4BD1A"/>
    <w:rsid w:val="4BDE9B22"/>
    <w:rsid w:val="4BFF57E2"/>
    <w:rsid w:val="4BFFC788"/>
    <w:rsid w:val="4BFFECB9"/>
    <w:rsid w:val="4CF6E048"/>
    <w:rsid w:val="4DBB9DAF"/>
    <w:rsid w:val="4DBCE1F4"/>
    <w:rsid w:val="4DEF5379"/>
    <w:rsid w:val="4EAF8A8C"/>
    <w:rsid w:val="4EF535D4"/>
    <w:rsid w:val="4EF6A2FD"/>
    <w:rsid w:val="4F4B38EF"/>
    <w:rsid w:val="4F5C9A95"/>
    <w:rsid w:val="4FEE00FA"/>
    <w:rsid w:val="4FEFEE2A"/>
    <w:rsid w:val="4FF57885"/>
    <w:rsid w:val="4FF8027B"/>
    <w:rsid w:val="4FFB2953"/>
    <w:rsid w:val="4FFECF5C"/>
    <w:rsid w:val="50F62C21"/>
    <w:rsid w:val="51F7CC04"/>
    <w:rsid w:val="525C9647"/>
    <w:rsid w:val="52E77188"/>
    <w:rsid w:val="52EFB819"/>
    <w:rsid w:val="533FFC85"/>
    <w:rsid w:val="535F33E0"/>
    <w:rsid w:val="536F892D"/>
    <w:rsid w:val="537F0E3E"/>
    <w:rsid w:val="53DD4153"/>
    <w:rsid w:val="53DFA666"/>
    <w:rsid w:val="53FA9FA3"/>
    <w:rsid w:val="53FBB9DB"/>
    <w:rsid w:val="53FD511F"/>
    <w:rsid w:val="54613364"/>
    <w:rsid w:val="546142C1"/>
    <w:rsid w:val="552FE71C"/>
    <w:rsid w:val="555FDF2D"/>
    <w:rsid w:val="557C95F7"/>
    <w:rsid w:val="55B7A796"/>
    <w:rsid w:val="55FFE42E"/>
    <w:rsid w:val="567A711E"/>
    <w:rsid w:val="567D63DF"/>
    <w:rsid w:val="56D2177F"/>
    <w:rsid w:val="56DFEDD1"/>
    <w:rsid w:val="56ECC045"/>
    <w:rsid w:val="56FDEFAE"/>
    <w:rsid w:val="56FF861A"/>
    <w:rsid w:val="56FF8942"/>
    <w:rsid w:val="572D7F4A"/>
    <w:rsid w:val="573F01F5"/>
    <w:rsid w:val="576B73A2"/>
    <w:rsid w:val="577B3541"/>
    <w:rsid w:val="577EAAFA"/>
    <w:rsid w:val="577F9BF8"/>
    <w:rsid w:val="577FC58C"/>
    <w:rsid w:val="57AF31EA"/>
    <w:rsid w:val="57AF69EB"/>
    <w:rsid w:val="57BF1380"/>
    <w:rsid w:val="57CE1008"/>
    <w:rsid w:val="57CFA339"/>
    <w:rsid w:val="57DCE273"/>
    <w:rsid w:val="57DEE757"/>
    <w:rsid w:val="57FE140D"/>
    <w:rsid w:val="57FF7DF6"/>
    <w:rsid w:val="594ECA61"/>
    <w:rsid w:val="596FF79C"/>
    <w:rsid w:val="599FFFE7"/>
    <w:rsid w:val="59BF2626"/>
    <w:rsid w:val="59D56D3A"/>
    <w:rsid w:val="59EF1597"/>
    <w:rsid w:val="59F7F49B"/>
    <w:rsid w:val="59FD5417"/>
    <w:rsid w:val="59FF6E71"/>
    <w:rsid w:val="59FFCC99"/>
    <w:rsid w:val="5AE999E7"/>
    <w:rsid w:val="5AFD8816"/>
    <w:rsid w:val="5AFEBC51"/>
    <w:rsid w:val="5AFF7905"/>
    <w:rsid w:val="5B6F6CBE"/>
    <w:rsid w:val="5BBF5452"/>
    <w:rsid w:val="5BDF7CC9"/>
    <w:rsid w:val="5BE78616"/>
    <w:rsid w:val="5BEF5AFF"/>
    <w:rsid w:val="5BF136F2"/>
    <w:rsid w:val="5BF3767A"/>
    <w:rsid w:val="5BFF0992"/>
    <w:rsid w:val="5C0FF826"/>
    <w:rsid w:val="5CEFC5C7"/>
    <w:rsid w:val="5CF3FC10"/>
    <w:rsid w:val="5D5A52C7"/>
    <w:rsid w:val="5D5CC29B"/>
    <w:rsid w:val="5D6F9614"/>
    <w:rsid w:val="5D779EAF"/>
    <w:rsid w:val="5D7D78AA"/>
    <w:rsid w:val="5D7D8C8C"/>
    <w:rsid w:val="5DAE1D4B"/>
    <w:rsid w:val="5DCB9ED8"/>
    <w:rsid w:val="5DDE16C0"/>
    <w:rsid w:val="5DDF439A"/>
    <w:rsid w:val="5DE6102E"/>
    <w:rsid w:val="5DFEFA17"/>
    <w:rsid w:val="5DFEFE2D"/>
    <w:rsid w:val="5DFFB90E"/>
    <w:rsid w:val="5E3508DF"/>
    <w:rsid w:val="5E7DEE0D"/>
    <w:rsid w:val="5E9FEABB"/>
    <w:rsid w:val="5EA3DD23"/>
    <w:rsid w:val="5EB13C4C"/>
    <w:rsid w:val="5EB7D488"/>
    <w:rsid w:val="5ECDD52F"/>
    <w:rsid w:val="5EE66E12"/>
    <w:rsid w:val="5EE78265"/>
    <w:rsid w:val="5EEEA6B3"/>
    <w:rsid w:val="5EEFEB28"/>
    <w:rsid w:val="5EF7B862"/>
    <w:rsid w:val="5F276E18"/>
    <w:rsid w:val="5F3A0D6D"/>
    <w:rsid w:val="5F3F5E53"/>
    <w:rsid w:val="5F570526"/>
    <w:rsid w:val="5F59C1A1"/>
    <w:rsid w:val="5F7784C5"/>
    <w:rsid w:val="5F7B22F9"/>
    <w:rsid w:val="5F7FA62D"/>
    <w:rsid w:val="5F7FAF3A"/>
    <w:rsid w:val="5F876F96"/>
    <w:rsid w:val="5F9D41CD"/>
    <w:rsid w:val="5FA74BEB"/>
    <w:rsid w:val="5FAAE451"/>
    <w:rsid w:val="5FB3DB17"/>
    <w:rsid w:val="5FB3E3A0"/>
    <w:rsid w:val="5FB573E6"/>
    <w:rsid w:val="5FBD4875"/>
    <w:rsid w:val="5FBD9B76"/>
    <w:rsid w:val="5FBE8019"/>
    <w:rsid w:val="5FBF2E42"/>
    <w:rsid w:val="5FBF879F"/>
    <w:rsid w:val="5FBFA91A"/>
    <w:rsid w:val="5FBFC277"/>
    <w:rsid w:val="5FBFF1F7"/>
    <w:rsid w:val="5FC78FAE"/>
    <w:rsid w:val="5FCCF4C7"/>
    <w:rsid w:val="5FD74097"/>
    <w:rsid w:val="5FDBECEB"/>
    <w:rsid w:val="5FDC29C4"/>
    <w:rsid w:val="5FDFE876"/>
    <w:rsid w:val="5FED6A61"/>
    <w:rsid w:val="5FEE7220"/>
    <w:rsid w:val="5FEE9B03"/>
    <w:rsid w:val="5FEFE27D"/>
    <w:rsid w:val="5FF6198D"/>
    <w:rsid w:val="5FF76D4F"/>
    <w:rsid w:val="5FF7FA59"/>
    <w:rsid w:val="5FFAB17D"/>
    <w:rsid w:val="5FFB6174"/>
    <w:rsid w:val="5FFB6583"/>
    <w:rsid w:val="5FFB8D71"/>
    <w:rsid w:val="5FFBBBD4"/>
    <w:rsid w:val="5FFD724E"/>
    <w:rsid w:val="5FFDD3C2"/>
    <w:rsid w:val="5FFF7075"/>
    <w:rsid w:val="5FFFA1D4"/>
    <w:rsid w:val="5FFFDED1"/>
    <w:rsid w:val="61DFB911"/>
    <w:rsid w:val="62132500"/>
    <w:rsid w:val="62FE77B0"/>
    <w:rsid w:val="637F0A7F"/>
    <w:rsid w:val="64B8028F"/>
    <w:rsid w:val="65B62A61"/>
    <w:rsid w:val="65B907C0"/>
    <w:rsid w:val="65C14135"/>
    <w:rsid w:val="65FE5945"/>
    <w:rsid w:val="65FF3C4F"/>
    <w:rsid w:val="65FFC9C5"/>
    <w:rsid w:val="667F68EC"/>
    <w:rsid w:val="66DB6124"/>
    <w:rsid w:val="676FE7CA"/>
    <w:rsid w:val="677F090C"/>
    <w:rsid w:val="677F48D8"/>
    <w:rsid w:val="679DD0D2"/>
    <w:rsid w:val="67B7AB0C"/>
    <w:rsid w:val="67D3BA04"/>
    <w:rsid w:val="67DA0AF1"/>
    <w:rsid w:val="67DD7084"/>
    <w:rsid w:val="67DE76A9"/>
    <w:rsid w:val="67DEBE62"/>
    <w:rsid w:val="67DEFF3A"/>
    <w:rsid w:val="67DF8831"/>
    <w:rsid w:val="67EA856D"/>
    <w:rsid w:val="67F59148"/>
    <w:rsid w:val="67F6C5FC"/>
    <w:rsid w:val="67FB9F81"/>
    <w:rsid w:val="67FBA6FA"/>
    <w:rsid w:val="67FFF07B"/>
    <w:rsid w:val="6863BED5"/>
    <w:rsid w:val="68A51F3A"/>
    <w:rsid w:val="68CA4E41"/>
    <w:rsid w:val="695FCC9C"/>
    <w:rsid w:val="69BBC4B1"/>
    <w:rsid w:val="69DE19D0"/>
    <w:rsid w:val="69DE77E0"/>
    <w:rsid w:val="69DF2C31"/>
    <w:rsid w:val="69EB7ECD"/>
    <w:rsid w:val="69ED9B33"/>
    <w:rsid w:val="69FB161A"/>
    <w:rsid w:val="69FCCD1A"/>
    <w:rsid w:val="6A9E616E"/>
    <w:rsid w:val="6AF7601D"/>
    <w:rsid w:val="6AFC2865"/>
    <w:rsid w:val="6AFF306F"/>
    <w:rsid w:val="6B29FF3B"/>
    <w:rsid w:val="6B6AB349"/>
    <w:rsid w:val="6B7AFB18"/>
    <w:rsid w:val="6B7B8532"/>
    <w:rsid w:val="6B7D6DD4"/>
    <w:rsid w:val="6B944F7F"/>
    <w:rsid w:val="6BB7C8CA"/>
    <w:rsid w:val="6BFC151E"/>
    <w:rsid w:val="6BFD5D45"/>
    <w:rsid w:val="6BFFE7DA"/>
    <w:rsid w:val="6BFFF384"/>
    <w:rsid w:val="6C17AB0B"/>
    <w:rsid w:val="6CF52F9C"/>
    <w:rsid w:val="6CFF152B"/>
    <w:rsid w:val="6D3EEEFB"/>
    <w:rsid w:val="6D688DE2"/>
    <w:rsid w:val="6D7F1CFA"/>
    <w:rsid w:val="6DA94129"/>
    <w:rsid w:val="6DAF6DAC"/>
    <w:rsid w:val="6DB50C08"/>
    <w:rsid w:val="6DD77967"/>
    <w:rsid w:val="6DDB3332"/>
    <w:rsid w:val="6DDF6074"/>
    <w:rsid w:val="6DE52AB9"/>
    <w:rsid w:val="6DEF1C75"/>
    <w:rsid w:val="6DFEFAE3"/>
    <w:rsid w:val="6E324BD7"/>
    <w:rsid w:val="6E5B0FC4"/>
    <w:rsid w:val="6E7B9609"/>
    <w:rsid w:val="6EA1C417"/>
    <w:rsid w:val="6EAF3549"/>
    <w:rsid w:val="6EB7C7E8"/>
    <w:rsid w:val="6EBB5AC9"/>
    <w:rsid w:val="6ECF165A"/>
    <w:rsid w:val="6ECF736B"/>
    <w:rsid w:val="6EDF8694"/>
    <w:rsid w:val="6EE1E54E"/>
    <w:rsid w:val="6EE5C7A8"/>
    <w:rsid w:val="6EF480FE"/>
    <w:rsid w:val="6EF7E7A2"/>
    <w:rsid w:val="6EFBAC27"/>
    <w:rsid w:val="6EFEA2E0"/>
    <w:rsid w:val="6F2FD190"/>
    <w:rsid w:val="6F3697FC"/>
    <w:rsid w:val="6F3B3637"/>
    <w:rsid w:val="6F3B3B8F"/>
    <w:rsid w:val="6F576187"/>
    <w:rsid w:val="6F6E4EE8"/>
    <w:rsid w:val="6F6F888C"/>
    <w:rsid w:val="6F759133"/>
    <w:rsid w:val="6F7BD5DF"/>
    <w:rsid w:val="6F7D584A"/>
    <w:rsid w:val="6F7DDE23"/>
    <w:rsid w:val="6F7E3C58"/>
    <w:rsid w:val="6F9EAE20"/>
    <w:rsid w:val="6FAC195A"/>
    <w:rsid w:val="6FADC338"/>
    <w:rsid w:val="6FBAF3DF"/>
    <w:rsid w:val="6FBF9BA0"/>
    <w:rsid w:val="6FD314CE"/>
    <w:rsid w:val="6FD55D78"/>
    <w:rsid w:val="6FD5783B"/>
    <w:rsid w:val="6FD959E6"/>
    <w:rsid w:val="6FDBCD8A"/>
    <w:rsid w:val="6FEF3789"/>
    <w:rsid w:val="6FF69A55"/>
    <w:rsid w:val="6FFADE44"/>
    <w:rsid w:val="6FFB3419"/>
    <w:rsid w:val="6FFBD72A"/>
    <w:rsid w:val="6FFCEC90"/>
    <w:rsid w:val="6FFD94FF"/>
    <w:rsid w:val="6FFDCB10"/>
    <w:rsid w:val="6FFE0975"/>
    <w:rsid w:val="6FFE742E"/>
    <w:rsid w:val="6FFE78C8"/>
    <w:rsid w:val="6FFED212"/>
    <w:rsid w:val="6FFF5E8B"/>
    <w:rsid w:val="6FFF69BB"/>
    <w:rsid w:val="7077171B"/>
    <w:rsid w:val="707FDCCA"/>
    <w:rsid w:val="70F78AE0"/>
    <w:rsid w:val="70FFB297"/>
    <w:rsid w:val="716B76BC"/>
    <w:rsid w:val="717DA17B"/>
    <w:rsid w:val="717DD04A"/>
    <w:rsid w:val="7197AEEA"/>
    <w:rsid w:val="71BEE22C"/>
    <w:rsid w:val="71D141E5"/>
    <w:rsid w:val="71DF9A99"/>
    <w:rsid w:val="71F6B95D"/>
    <w:rsid w:val="71FFE8BE"/>
    <w:rsid w:val="72778B6B"/>
    <w:rsid w:val="72E5BF88"/>
    <w:rsid w:val="72ED4273"/>
    <w:rsid w:val="72F28C7E"/>
    <w:rsid w:val="72FB6C03"/>
    <w:rsid w:val="72FB90F7"/>
    <w:rsid w:val="72FBF895"/>
    <w:rsid w:val="72FDC4D7"/>
    <w:rsid w:val="733C129F"/>
    <w:rsid w:val="7357C574"/>
    <w:rsid w:val="736BE269"/>
    <w:rsid w:val="736F3FDD"/>
    <w:rsid w:val="737E3091"/>
    <w:rsid w:val="737FD70C"/>
    <w:rsid w:val="73B9F43B"/>
    <w:rsid w:val="73BE5ABE"/>
    <w:rsid w:val="73BE5BB3"/>
    <w:rsid w:val="73BFECC9"/>
    <w:rsid w:val="73CC5F1D"/>
    <w:rsid w:val="73EE6728"/>
    <w:rsid w:val="73EE77E7"/>
    <w:rsid w:val="73F976B8"/>
    <w:rsid w:val="73FFA6D4"/>
    <w:rsid w:val="73FFF5A2"/>
    <w:rsid w:val="743FB732"/>
    <w:rsid w:val="74573C4C"/>
    <w:rsid w:val="74739F5F"/>
    <w:rsid w:val="74AC10F3"/>
    <w:rsid w:val="74BED5EA"/>
    <w:rsid w:val="74DDC1F5"/>
    <w:rsid w:val="74FB103E"/>
    <w:rsid w:val="74FF2C75"/>
    <w:rsid w:val="74FFEC79"/>
    <w:rsid w:val="752F3F87"/>
    <w:rsid w:val="755D77BF"/>
    <w:rsid w:val="756E3266"/>
    <w:rsid w:val="757CCA2E"/>
    <w:rsid w:val="759BD825"/>
    <w:rsid w:val="75D8F338"/>
    <w:rsid w:val="75DAA063"/>
    <w:rsid w:val="75DF1317"/>
    <w:rsid w:val="75E95420"/>
    <w:rsid w:val="75F3C6FB"/>
    <w:rsid w:val="75FD0D26"/>
    <w:rsid w:val="75FD4E80"/>
    <w:rsid w:val="75FDCC45"/>
    <w:rsid w:val="75FE324A"/>
    <w:rsid w:val="75FE7E64"/>
    <w:rsid w:val="75FF0DF8"/>
    <w:rsid w:val="766C7157"/>
    <w:rsid w:val="767743E7"/>
    <w:rsid w:val="76BDB7CB"/>
    <w:rsid w:val="76BE9BF5"/>
    <w:rsid w:val="76DE0C4C"/>
    <w:rsid w:val="76DEF6B5"/>
    <w:rsid w:val="76E7BF0D"/>
    <w:rsid w:val="76EF3CEE"/>
    <w:rsid w:val="76F1414E"/>
    <w:rsid w:val="76F61E48"/>
    <w:rsid w:val="76F90F4D"/>
    <w:rsid w:val="76FF24B2"/>
    <w:rsid w:val="7702863E"/>
    <w:rsid w:val="773B286B"/>
    <w:rsid w:val="773BD368"/>
    <w:rsid w:val="774F30DF"/>
    <w:rsid w:val="775E61D0"/>
    <w:rsid w:val="7777D138"/>
    <w:rsid w:val="777A92FC"/>
    <w:rsid w:val="777BE08E"/>
    <w:rsid w:val="777C9073"/>
    <w:rsid w:val="777DD9FA"/>
    <w:rsid w:val="778B9399"/>
    <w:rsid w:val="77B1CE5E"/>
    <w:rsid w:val="77B53F5C"/>
    <w:rsid w:val="77BBFBC8"/>
    <w:rsid w:val="77BD6A5D"/>
    <w:rsid w:val="77BDD1F1"/>
    <w:rsid w:val="77BDE9B1"/>
    <w:rsid w:val="77BE017F"/>
    <w:rsid w:val="77C9DE9D"/>
    <w:rsid w:val="77CD1A9C"/>
    <w:rsid w:val="77DB2355"/>
    <w:rsid w:val="77DD3049"/>
    <w:rsid w:val="77DF9D03"/>
    <w:rsid w:val="77DFE4B2"/>
    <w:rsid w:val="77E76A7D"/>
    <w:rsid w:val="77EDB751"/>
    <w:rsid w:val="77EFAAA4"/>
    <w:rsid w:val="77F2DA80"/>
    <w:rsid w:val="77F53C35"/>
    <w:rsid w:val="77F70358"/>
    <w:rsid w:val="77F75407"/>
    <w:rsid w:val="77FF2D1D"/>
    <w:rsid w:val="77FF550E"/>
    <w:rsid w:val="77FF8EF1"/>
    <w:rsid w:val="77FF9800"/>
    <w:rsid w:val="77FF9FBC"/>
    <w:rsid w:val="77FFBDC1"/>
    <w:rsid w:val="780FBBA4"/>
    <w:rsid w:val="781F4071"/>
    <w:rsid w:val="78576E65"/>
    <w:rsid w:val="78F4B875"/>
    <w:rsid w:val="78F68615"/>
    <w:rsid w:val="795F4C73"/>
    <w:rsid w:val="7995EEAE"/>
    <w:rsid w:val="79A34DCF"/>
    <w:rsid w:val="79BD2849"/>
    <w:rsid w:val="79C3FB9C"/>
    <w:rsid w:val="79DC1BAD"/>
    <w:rsid w:val="79DF3820"/>
    <w:rsid w:val="79E78618"/>
    <w:rsid w:val="79F1EF51"/>
    <w:rsid w:val="79F5932E"/>
    <w:rsid w:val="79F6545C"/>
    <w:rsid w:val="79FB06E5"/>
    <w:rsid w:val="79FE1A85"/>
    <w:rsid w:val="79FE3504"/>
    <w:rsid w:val="79FFB5D4"/>
    <w:rsid w:val="7A1F1673"/>
    <w:rsid w:val="7A6FBD89"/>
    <w:rsid w:val="7A7BBACC"/>
    <w:rsid w:val="7A9B0CD9"/>
    <w:rsid w:val="7ADBC838"/>
    <w:rsid w:val="7ADF8B49"/>
    <w:rsid w:val="7AE59FD3"/>
    <w:rsid w:val="7AE76B34"/>
    <w:rsid w:val="7AEDB363"/>
    <w:rsid w:val="7AFA01A1"/>
    <w:rsid w:val="7AFEECB5"/>
    <w:rsid w:val="7AFF9598"/>
    <w:rsid w:val="7B02694D"/>
    <w:rsid w:val="7B171DC1"/>
    <w:rsid w:val="7B27D218"/>
    <w:rsid w:val="7B3DE43A"/>
    <w:rsid w:val="7B3E20C4"/>
    <w:rsid w:val="7B3F93BF"/>
    <w:rsid w:val="7B3FC27C"/>
    <w:rsid w:val="7B4A5E3E"/>
    <w:rsid w:val="7B578B52"/>
    <w:rsid w:val="7B5CDB38"/>
    <w:rsid w:val="7B5F250F"/>
    <w:rsid w:val="7B65554A"/>
    <w:rsid w:val="7B67351B"/>
    <w:rsid w:val="7B6A5CF5"/>
    <w:rsid w:val="7B6D981A"/>
    <w:rsid w:val="7B764E37"/>
    <w:rsid w:val="7B798700"/>
    <w:rsid w:val="7B7B94C0"/>
    <w:rsid w:val="7B7D8842"/>
    <w:rsid w:val="7B7F3146"/>
    <w:rsid w:val="7B7F7422"/>
    <w:rsid w:val="7B7FA0F4"/>
    <w:rsid w:val="7B8AC688"/>
    <w:rsid w:val="7B8E46B4"/>
    <w:rsid w:val="7B9B1FEE"/>
    <w:rsid w:val="7B9F47E2"/>
    <w:rsid w:val="7BA81D92"/>
    <w:rsid w:val="7BAFE5A0"/>
    <w:rsid w:val="7BB76C50"/>
    <w:rsid w:val="7BBE24F7"/>
    <w:rsid w:val="7BBE5016"/>
    <w:rsid w:val="7BBFF0B5"/>
    <w:rsid w:val="7BBFF491"/>
    <w:rsid w:val="7BCE1317"/>
    <w:rsid w:val="7BCEF1D0"/>
    <w:rsid w:val="7BCF8CEA"/>
    <w:rsid w:val="7BD95CA9"/>
    <w:rsid w:val="7BDD6AE1"/>
    <w:rsid w:val="7BDDC5D4"/>
    <w:rsid w:val="7BEF0125"/>
    <w:rsid w:val="7BEF2E42"/>
    <w:rsid w:val="7BEFA204"/>
    <w:rsid w:val="7BF297A8"/>
    <w:rsid w:val="7BF36372"/>
    <w:rsid w:val="7BF383AB"/>
    <w:rsid w:val="7BF7A20D"/>
    <w:rsid w:val="7BF7AC7A"/>
    <w:rsid w:val="7BFB2B25"/>
    <w:rsid w:val="7BFD0F5D"/>
    <w:rsid w:val="7BFD90AA"/>
    <w:rsid w:val="7BFDE407"/>
    <w:rsid w:val="7BFE52A3"/>
    <w:rsid w:val="7BFE8A71"/>
    <w:rsid w:val="7BFEF093"/>
    <w:rsid w:val="7BFF069D"/>
    <w:rsid w:val="7BFF19C2"/>
    <w:rsid w:val="7BFF4803"/>
    <w:rsid w:val="7BFF61C5"/>
    <w:rsid w:val="7BFF66F2"/>
    <w:rsid w:val="7BFF6CE2"/>
    <w:rsid w:val="7BFFD0BB"/>
    <w:rsid w:val="7C705B15"/>
    <w:rsid w:val="7C7659ED"/>
    <w:rsid w:val="7C7FFFEF"/>
    <w:rsid w:val="7CB74863"/>
    <w:rsid w:val="7CBB5940"/>
    <w:rsid w:val="7CBEE5D4"/>
    <w:rsid w:val="7CDD349D"/>
    <w:rsid w:val="7CDE962B"/>
    <w:rsid w:val="7CE7DC0C"/>
    <w:rsid w:val="7CEF8139"/>
    <w:rsid w:val="7CF52929"/>
    <w:rsid w:val="7CFB5F1F"/>
    <w:rsid w:val="7CFB6F6B"/>
    <w:rsid w:val="7CFF22CC"/>
    <w:rsid w:val="7CFFAD51"/>
    <w:rsid w:val="7CFFB208"/>
    <w:rsid w:val="7CFFC404"/>
    <w:rsid w:val="7D1B1002"/>
    <w:rsid w:val="7D4EFA63"/>
    <w:rsid w:val="7D5EA6F8"/>
    <w:rsid w:val="7D6C392F"/>
    <w:rsid w:val="7D77349E"/>
    <w:rsid w:val="7D773AE2"/>
    <w:rsid w:val="7D798A65"/>
    <w:rsid w:val="7D7F970E"/>
    <w:rsid w:val="7D7FB866"/>
    <w:rsid w:val="7D967EC9"/>
    <w:rsid w:val="7DB27624"/>
    <w:rsid w:val="7DB92B40"/>
    <w:rsid w:val="7DBD013C"/>
    <w:rsid w:val="7DBDE703"/>
    <w:rsid w:val="7DBE1315"/>
    <w:rsid w:val="7DBF6F1B"/>
    <w:rsid w:val="7DBF882C"/>
    <w:rsid w:val="7DBFE35C"/>
    <w:rsid w:val="7DE3D244"/>
    <w:rsid w:val="7DE79B52"/>
    <w:rsid w:val="7DEAEB06"/>
    <w:rsid w:val="7DEC1A6E"/>
    <w:rsid w:val="7DEF56D8"/>
    <w:rsid w:val="7DEF83C2"/>
    <w:rsid w:val="7DEFE949"/>
    <w:rsid w:val="7DF3A405"/>
    <w:rsid w:val="7DF6E75D"/>
    <w:rsid w:val="7DF721D9"/>
    <w:rsid w:val="7DF77603"/>
    <w:rsid w:val="7DF995DB"/>
    <w:rsid w:val="7DFD0177"/>
    <w:rsid w:val="7DFDF0B7"/>
    <w:rsid w:val="7DFE3690"/>
    <w:rsid w:val="7DFE994A"/>
    <w:rsid w:val="7DFF0024"/>
    <w:rsid w:val="7DFF2191"/>
    <w:rsid w:val="7DFF95CC"/>
    <w:rsid w:val="7DFFCB5C"/>
    <w:rsid w:val="7E0E7118"/>
    <w:rsid w:val="7E1F18DC"/>
    <w:rsid w:val="7E66597C"/>
    <w:rsid w:val="7E6F61EC"/>
    <w:rsid w:val="7E72E930"/>
    <w:rsid w:val="7E76040B"/>
    <w:rsid w:val="7E7DFC0E"/>
    <w:rsid w:val="7E7F2043"/>
    <w:rsid w:val="7E7FF4B1"/>
    <w:rsid w:val="7E8FC2F1"/>
    <w:rsid w:val="7E9660BD"/>
    <w:rsid w:val="7E9B635C"/>
    <w:rsid w:val="7EAB257A"/>
    <w:rsid w:val="7EAB6B68"/>
    <w:rsid w:val="7EACB981"/>
    <w:rsid w:val="7EB99910"/>
    <w:rsid w:val="7EBA80EB"/>
    <w:rsid w:val="7EBD3334"/>
    <w:rsid w:val="7EBE73C9"/>
    <w:rsid w:val="7EBEE7BC"/>
    <w:rsid w:val="7ECF173A"/>
    <w:rsid w:val="7ED334D6"/>
    <w:rsid w:val="7ED38757"/>
    <w:rsid w:val="7ED95021"/>
    <w:rsid w:val="7EDC3835"/>
    <w:rsid w:val="7EDE2B15"/>
    <w:rsid w:val="7EE6A884"/>
    <w:rsid w:val="7EE7E42A"/>
    <w:rsid w:val="7EEAD6E6"/>
    <w:rsid w:val="7EED9B3D"/>
    <w:rsid w:val="7EEF0FDA"/>
    <w:rsid w:val="7EEFB6DA"/>
    <w:rsid w:val="7EF54C18"/>
    <w:rsid w:val="7EF64F56"/>
    <w:rsid w:val="7EF65E25"/>
    <w:rsid w:val="7EF70841"/>
    <w:rsid w:val="7EFD3657"/>
    <w:rsid w:val="7EFDAD35"/>
    <w:rsid w:val="7EFE29E8"/>
    <w:rsid w:val="7EFE6209"/>
    <w:rsid w:val="7EFEB06A"/>
    <w:rsid w:val="7EFF19B6"/>
    <w:rsid w:val="7EFF251F"/>
    <w:rsid w:val="7EFF3BB1"/>
    <w:rsid w:val="7EFF6EEA"/>
    <w:rsid w:val="7EFF8A4C"/>
    <w:rsid w:val="7F19749D"/>
    <w:rsid w:val="7F1F0A75"/>
    <w:rsid w:val="7F2BC72D"/>
    <w:rsid w:val="7F36B61D"/>
    <w:rsid w:val="7F37031B"/>
    <w:rsid w:val="7F3B977D"/>
    <w:rsid w:val="7F3BCD43"/>
    <w:rsid w:val="7F3D753E"/>
    <w:rsid w:val="7F46E525"/>
    <w:rsid w:val="7F4DD8E4"/>
    <w:rsid w:val="7F53A6A6"/>
    <w:rsid w:val="7F577007"/>
    <w:rsid w:val="7F57EA52"/>
    <w:rsid w:val="7F5B4CB3"/>
    <w:rsid w:val="7F5EB716"/>
    <w:rsid w:val="7F5F416F"/>
    <w:rsid w:val="7F5F9A53"/>
    <w:rsid w:val="7F5FF33F"/>
    <w:rsid w:val="7F60ED6C"/>
    <w:rsid w:val="7F665EC9"/>
    <w:rsid w:val="7F6DD6FE"/>
    <w:rsid w:val="7F6E2036"/>
    <w:rsid w:val="7F6F24EA"/>
    <w:rsid w:val="7F6F36EC"/>
    <w:rsid w:val="7F6F9CB1"/>
    <w:rsid w:val="7F709A1A"/>
    <w:rsid w:val="7F763DDD"/>
    <w:rsid w:val="7F7B296E"/>
    <w:rsid w:val="7F7B314E"/>
    <w:rsid w:val="7F7B3675"/>
    <w:rsid w:val="7F7B4127"/>
    <w:rsid w:val="7F7D2D0A"/>
    <w:rsid w:val="7F7DEC8A"/>
    <w:rsid w:val="7F7E1687"/>
    <w:rsid w:val="7F7F3D8D"/>
    <w:rsid w:val="7F7F97BD"/>
    <w:rsid w:val="7F7FA766"/>
    <w:rsid w:val="7F7FE09A"/>
    <w:rsid w:val="7F9B77BD"/>
    <w:rsid w:val="7F9F59D1"/>
    <w:rsid w:val="7F9F63EB"/>
    <w:rsid w:val="7F9FE334"/>
    <w:rsid w:val="7FA79E41"/>
    <w:rsid w:val="7FAAE9B6"/>
    <w:rsid w:val="7FB090E9"/>
    <w:rsid w:val="7FB3A142"/>
    <w:rsid w:val="7FB74488"/>
    <w:rsid w:val="7FBAF915"/>
    <w:rsid w:val="7FBB07A1"/>
    <w:rsid w:val="7FBBBA89"/>
    <w:rsid w:val="7FBDA9AE"/>
    <w:rsid w:val="7FBEB496"/>
    <w:rsid w:val="7FBEBB23"/>
    <w:rsid w:val="7FBF0F98"/>
    <w:rsid w:val="7FBF6B61"/>
    <w:rsid w:val="7FBFAFED"/>
    <w:rsid w:val="7FC90CF5"/>
    <w:rsid w:val="7FC9B5E6"/>
    <w:rsid w:val="7FCB111C"/>
    <w:rsid w:val="7FCF143D"/>
    <w:rsid w:val="7FD30B69"/>
    <w:rsid w:val="7FD7A8F8"/>
    <w:rsid w:val="7FD7D540"/>
    <w:rsid w:val="7FD9B07E"/>
    <w:rsid w:val="7FDA4140"/>
    <w:rsid w:val="7FDB098D"/>
    <w:rsid w:val="7FDB5525"/>
    <w:rsid w:val="7FDF3F23"/>
    <w:rsid w:val="7FDF7BA1"/>
    <w:rsid w:val="7FDF899F"/>
    <w:rsid w:val="7FDF8D93"/>
    <w:rsid w:val="7FDFD39A"/>
    <w:rsid w:val="7FE1B830"/>
    <w:rsid w:val="7FE2B32C"/>
    <w:rsid w:val="7FE64202"/>
    <w:rsid w:val="7FEBF800"/>
    <w:rsid w:val="7FED498B"/>
    <w:rsid w:val="7FEF2001"/>
    <w:rsid w:val="7FEF6A1F"/>
    <w:rsid w:val="7FEF9795"/>
    <w:rsid w:val="7FEFFCA3"/>
    <w:rsid w:val="7FF3F45C"/>
    <w:rsid w:val="7FF5C79F"/>
    <w:rsid w:val="7FF73874"/>
    <w:rsid w:val="7FF74ED0"/>
    <w:rsid w:val="7FF76571"/>
    <w:rsid w:val="7FF765FC"/>
    <w:rsid w:val="7FF76619"/>
    <w:rsid w:val="7FF76A3E"/>
    <w:rsid w:val="7FF775CC"/>
    <w:rsid w:val="7FF85BDC"/>
    <w:rsid w:val="7FF940B2"/>
    <w:rsid w:val="7FF942C6"/>
    <w:rsid w:val="7FFAFBDD"/>
    <w:rsid w:val="7FFB2E0D"/>
    <w:rsid w:val="7FFB6970"/>
    <w:rsid w:val="7FFBB7A9"/>
    <w:rsid w:val="7FFBC5F7"/>
    <w:rsid w:val="7FFBC7AF"/>
    <w:rsid w:val="7FFC774C"/>
    <w:rsid w:val="7FFC7820"/>
    <w:rsid w:val="7FFC8934"/>
    <w:rsid w:val="7FFCC14C"/>
    <w:rsid w:val="7FFD0E11"/>
    <w:rsid w:val="7FFD30FA"/>
    <w:rsid w:val="7FFDB4CE"/>
    <w:rsid w:val="7FFDCA46"/>
    <w:rsid w:val="7FFEEE3B"/>
    <w:rsid w:val="7FFEEEC6"/>
    <w:rsid w:val="7FFF0260"/>
    <w:rsid w:val="7FFF0CFA"/>
    <w:rsid w:val="7FFF2AC4"/>
    <w:rsid w:val="7FFF38CB"/>
    <w:rsid w:val="7FFF3CF1"/>
    <w:rsid w:val="7FFF442F"/>
    <w:rsid w:val="7FFF4589"/>
    <w:rsid w:val="7FFF6062"/>
    <w:rsid w:val="7FFF6699"/>
    <w:rsid w:val="7FFF8FD6"/>
    <w:rsid w:val="7FFF92E1"/>
    <w:rsid w:val="7FFF9EC6"/>
    <w:rsid w:val="7FFF9F5D"/>
    <w:rsid w:val="7FFFA0EB"/>
    <w:rsid w:val="7FFFACC6"/>
    <w:rsid w:val="7FFFC0D9"/>
    <w:rsid w:val="7FFFC210"/>
    <w:rsid w:val="7FFFC6A5"/>
    <w:rsid w:val="7FFFD8BA"/>
    <w:rsid w:val="7FFFD92F"/>
    <w:rsid w:val="84FF22F9"/>
    <w:rsid w:val="857F9715"/>
    <w:rsid w:val="87EB35D8"/>
    <w:rsid w:val="8BAEC20F"/>
    <w:rsid w:val="8BBF7F28"/>
    <w:rsid w:val="8BDD6446"/>
    <w:rsid w:val="8BEB9EAE"/>
    <w:rsid w:val="8BF5B465"/>
    <w:rsid w:val="8DF9F40C"/>
    <w:rsid w:val="8DFF48E4"/>
    <w:rsid w:val="8E7C6D4A"/>
    <w:rsid w:val="8EEFFDBB"/>
    <w:rsid w:val="8F1A4140"/>
    <w:rsid w:val="8F3FCB9E"/>
    <w:rsid w:val="8F962619"/>
    <w:rsid w:val="8FDBA9A5"/>
    <w:rsid w:val="8FDC3D26"/>
    <w:rsid w:val="8FEE0C5E"/>
    <w:rsid w:val="8FF1E4C9"/>
    <w:rsid w:val="8FFD3913"/>
    <w:rsid w:val="8FFE57DA"/>
    <w:rsid w:val="93CF70B9"/>
    <w:rsid w:val="95B94939"/>
    <w:rsid w:val="95DDA62C"/>
    <w:rsid w:val="95FFD506"/>
    <w:rsid w:val="96FE66F3"/>
    <w:rsid w:val="976F776E"/>
    <w:rsid w:val="97BE8491"/>
    <w:rsid w:val="97BECCE0"/>
    <w:rsid w:val="97BFFFAE"/>
    <w:rsid w:val="98674CC0"/>
    <w:rsid w:val="9976586C"/>
    <w:rsid w:val="99FE8453"/>
    <w:rsid w:val="9A5982B1"/>
    <w:rsid w:val="9A5F96F1"/>
    <w:rsid w:val="9AA70088"/>
    <w:rsid w:val="9AE64587"/>
    <w:rsid w:val="9B5FC5C7"/>
    <w:rsid w:val="9BC512A1"/>
    <w:rsid w:val="9BDE13EE"/>
    <w:rsid w:val="9CCBB844"/>
    <w:rsid w:val="9CDF42FC"/>
    <w:rsid w:val="9D3BCE85"/>
    <w:rsid w:val="9DC72394"/>
    <w:rsid w:val="9DEF66EB"/>
    <w:rsid w:val="9E3F7994"/>
    <w:rsid w:val="9EBC7CB2"/>
    <w:rsid w:val="9EBFEF34"/>
    <w:rsid w:val="9EDB45EE"/>
    <w:rsid w:val="9EFBC33E"/>
    <w:rsid w:val="9F7306BB"/>
    <w:rsid w:val="9F7E63DB"/>
    <w:rsid w:val="9F9E355F"/>
    <w:rsid w:val="9FAF1790"/>
    <w:rsid w:val="9FBEF3B6"/>
    <w:rsid w:val="9FCABAA1"/>
    <w:rsid w:val="9FCF1726"/>
    <w:rsid w:val="9FCF8BBC"/>
    <w:rsid w:val="9FD78379"/>
    <w:rsid w:val="9FDCE5CA"/>
    <w:rsid w:val="9FDF1225"/>
    <w:rsid w:val="9FDF2195"/>
    <w:rsid w:val="9FEEE43A"/>
    <w:rsid w:val="9FF78DB4"/>
    <w:rsid w:val="9FF8A98B"/>
    <w:rsid w:val="9FFBFD63"/>
    <w:rsid w:val="9FFCAD0C"/>
    <w:rsid w:val="9FFDBA9D"/>
    <w:rsid w:val="9FFDBC85"/>
    <w:rsid w:val="9FFEB0B7"/>
    <w:rsid w:val="A1FF6572"/>
    <w:rsid w:val="A346D97E"/>
    <w:rsid w:val="A37DE3E3"/>
    <w:rsid w:val="A4EEAD74"/>
    <w:rsid w:val="A56BCB03"/>
    <w:rsid w:val="A5F79205"/>
    <w:rsid w:val="A6B6269D"/>
    <w:rsid w:val="A6B7AECD"/>
    <w:rsid w:val="A79A313B"/>
    <w:rsid w:val="A7AF6399"/>
    <w:rsid w:val="A7AFC54F"/>
    <w:rsid w:val="A7EF2544"/>
    <w:rsid w:val="A7F9306D"/>
    <w:rsid w:val="A7FDB26E"/>
    <w:rsid w:val="AB679146"/>
    <w:rsid w:val="AB7FF6D4"/>
    <w:rsid w:val="ABEEA7CA"/>
    <w:rsid w:val="ABFFD812"/>
    <w:rsid w:val="ACA9D263"/>
    <w:rsid w:val="ACFB59A2"/>
    <w:rsid w:val="ADC69261"/>
    <w:rsid w:val="ADD6140B"/>
    <w:rsid w:val="ADF09C17"/>
    <w:rsid w:val="ADFF9AA0"/>
    <w:rsid w:val="AE6E2DF0"/>
    <w:rsid w:val="AE6F7E37"/>
    <w:rsid w:val="AE8D1FFA"/>
    <w:rsid w:val="AECFFA23"/>
    <w:rsid w:val="AEDE518F"/>
    <w:rsid w:val="AEEFCF38"/>
    <w:rsid w:val="AEFED43D"/>
    <w:rsid w:val="AEFF3549"/>
    <w:rsid w:val="AF338219"/>
    <w:rsid w:val="AF69C701"/>
    <w:rsid w:val="AFB787C2"/>
    <w:rsid w:val="AFC0DFDF"/>
    <w:rsid w:val="AFDEDD44"/>
    <w:rsid w:val="AFDF0CE8"/>
    <w:rsid w:val="AFE95D1E"/>
    <w:rsid w:val="AFEB0E25"/>
    <w:rsid w:val="AFEB4572"/>
    <w:rsid w:val="AFED0B2A"/>
    <w:rsid w:val="AFEE200A"/>
    <w:rsid w:val="AFF74EB3"/>
    <w:rsid w:val="AFFD76E2"/>
    <w:rsid w:val="AFFD81C8"/>
    <w:rsid w:val="AFFF2216"/>
    <w:rsid w:val="AFFF31C9"/>
    <w:rsid w:val="AFFF4872"/>
    <w:rsid w:val="B1ED7194"/>
    <w:rsid w:val="B1F64924"/>
    <w:rsid w:val="B1FF711F"/>
    <w:rsid w:val="B2DACFC6"/>
    <w:rsid w:val="B2FFED19"/>
    <w:rsid w:val="B3168800"/>
    <w:rsid w:val="B37EA82C"/>
    <w:rsid w:val="B3BCEB55"/>
    <w:rsid w:val="B3BFB1F0"/>
    <w:rsid w:val="B3BFB8F9"/>
    <w:rsid w:val="B3DB8417"/>
    <w:rsid w:val="B3EC6D36"/>
    <w:rsid w:val="B3FF15FF"/>
    <w:rsid w:val="B47F2F40"/>
    <w:rsid w:val="B4F605CD"/>
    <w:rsid w:val="B5EF371E"/>
    <w:rsid w:val="B5F94D19"/>
    <w:rsid w:val="B5FB260A"/>
    <w:rsid w:val="B5FD1987"/>
    <w:rsid w:val="B6BC12FF"/>
    <w:rsid w:val="B6CF7E3A"/>
    <w:rsid w:val="B6EEA170"/>
    <w:rsid w:val="B6FD7638"/>
    <w:rsid w:val="B7332C78"/>
    <w:rsid w:val="B74FA520"/>
    <w:rsid w:val="B77348A9"/>
    <w:rsid w:val="B776754D"/>
    <w:rsid w:val="B7771B9F"/>
    <w:rsid w:val="B777C751"/>
    <w:rsid w:val="B78B7018"/>
    <w:rsid w:val="B7978BE2"/>
    <w:rsid w:val="B7B569F3"/>
    <w:rsid w:val="B7E1BB64"/>
    <w:rsid w:val="B7E7EFB9"/>
    <w:rsid w:val="B7EFBB41"/>
    <w:rsid w:val="B7F71686"/>
    <w:rsid w:val="B7F95E1D"/>
    <w:rsid w:val="B7FD11D1"/>
    <w:rsid w:val="B7FD58E8"/>
    <w:rsid w:val="B7FF4CEF"/>
    <w:rsid w:val="B7FF78A0"/>
    <w:rsid w:val="B7FFE8C3"/>
    <w:rsid w:val="B97F13BB"/>
    <w:rsid w:val="B9ABAD1B"/>
    <w:rsid w:val="B9DDCCD7"/>
    <w:rsid w:val="B9DDD31A"/>
    <w:rsid w:val="B9DF911F"/>
    <w:rsid w:val="B9F11C0E"/>
    <w:rsid w:val="B9F38AAA"/>
    <w:rsid w:val="B9F70E6B"/>
    <w:rsid w:val="B9FB553A"/>
    <w:rsid w:val="B9FBBB40"/>
    <w:rsid w:val="B9FC8019"/>
    <w:rsid w:val="B9FF0D01"/>
    <w:rsid w:val="B9FFDFBC"/>
    <w:rsid w:val="BAB7FAAD"/>
    <w:rsid w:val="BAFF44E7"/>
    <w:rsid w:val="BBAB332C"/>
    <w:rsid w:val="BBAFC44A"/>
    <w:rsid w:val="BBB35ABE"/>
    <w:rsid w:val="BBDB943C"/>
    <w:rsid w:val="BBDFB652"/>
    <w:rsid w:val="BBE34A86"/>
    <w:rsid w:val="BBE58808"/>
    <w:rsid w:val="BBF3A513"/>
    <w:rsid w:val="BBF67215"/>
    <w:rsid w:val="BBFBC2DE"/>
    <w:rsid w:val="BBFC8374"/>
    <w:rsid w:val="BBFE9773"/>
    <w:rsid w:val="BBFF6840"/>
    <w:rsid w:val="BBFFB7F6"/>
    <w:rsid w:val="BCEB1B50"/>
    <w:rsid w:val="BCFDF8C0"/>
    <w:rsid w:val="BD2EF079"/>
    <w:rsid w:val="BD3BDC4F"/>
    <w:rsid w:val="BD5F8C76"/>
    <w:rsid w:val="BD7FBD44"/>
    <w:rsid w:val="BD9D2F0F"/>
    <w:rsid w:val="BD9FC109"/>
    <w:rsid w:val="BDA37855"/>
    <w:rsid w:val="BDBDA75D"/>
    <w:rsid w:val="BDC925B7"/>
    <w:rsid w:val="BDDE9F5C"/>
    <w:rsid w:val="BDEF742B"/>
    <w:rsid w:val="BDF6D5E4"/>
    <w:rsid w:val="BDF6F16D"/>
    <w:rsid w:val="BDFEBBB1"/>
    <w:rsid w:val="BDFF6988"/>
    <w:rsid w:val="BE37DF3A"/>
    <w:rsid w:val="BE3B47F6"/>
    <w:rsid w:val="BE5E31D6"/>
    <w:rsid w:val="BEDAB132"/>
    <w:rsid w:val="BEE74EFF"/>
    <w:rsid w:val="BEEF55EE"/>
    <w:rsid w:val="BEFC1D97"/>
    <w:rsid w:val="BEFEC6AA"/>
    <w:rsid w:val="BF1ED4CB"/>
    <w:rsid w:val="BF2D86A2"/>
    <w:rsid w:val="BF33DC7A"/>
    <w:rsid w:val="BF3B3CC9"/>
    <w:rsid w:val="BF3BA040"/>
    <w:rsid w:val="BF3F80DE"/>
    <w:rsid w:val="BF3FE99C"/>
    <w:rsid w:val="BF6F4CA1"/>
    <w:rsid w:val="BF6FEB54"/>
    <w:rsid w:val="BF774BAF"/>
    <w:rsid w:val="BF77A93E"/>
    <w:rsid w:val="BF7BD1A4"/>
    <w:rsid w:val="BF7E0384"/>
    <w:rsid w:val="BF7EA48B"/>
    <w:rsid w:val="BF7F504A"/>
    <w:rsid w:val="BF7FF160"/>
    <w:rsid w:val="BF8E9517"/>
    <w:rsid w:val="BF98B5B1"/>
    <w:rsid w:val="BFAFA728"/>
    <w:rsid w:val="BFB68FF7"/>
    <w:rsid w:val="BFBC0092"/>
    <w:rsid w:val="BFBE1889"/>
    <w:rsid w:val="BFBF0B9A"/>
    <w:rsid w:val="BFBF3B32"/>
    <w:rsid w:val="BFBF5437"/>
    <w:rsid w:val="BFCE5580"/>
    <w:rsid w:val="BFD5042B"/>
    <w:rsid w:val="BFDC7C1E"/>
    <w:rsid w:val="BFDE68FD"/>
    <w:rsid w:val="BFDF8F55"/>
    <w:rsid w:val="BFE56ACA"/>
    <w:rsid w:val="BFE957F8"/>
    <w:rsid w:val="BFEA10B9"/>
    <w:rsid w:val="BFEBD595"/>
    <w:rsid w:val="BFEEA527"/>
    <w:rsid w:val="BFEEE85E"/>
    <w:rsid w:val="BFEF26C8"/>
    <w:rsid w:val="BFF39118"/>
    <w:rsid w:val="BFF74E26"/>
    <w:rsid w:val="BFF76B7D"/>
    <w:rsid w:val="BFFB03CA"/>
    <w:rsid w:val="BFFB86BD"/>
    <w:rsid w:val="BFFD0043"/>
    <w:rsid w:val="BFFD7DB1"/>
    <w:rsid w:val="BFFD937C"/>
    <w:rsid w:val="BFFE729A"/>
    <w:rsid w:val="BFFF47DD"/>
    <w:rsid w:val="BFFF5B90"/>
    <w:rsid w:val="BFFF6754"/>
    <w:rsid w:val="BFFF67AC"/>
    <w:rsid w:val="BFFFC938"/>
    <w:rsid w:val="BFFFEE2D"/>
    <w:rsid w:val="C2EE3327"/>
    <w:rsid w:val="C4FF71D8"/>
    <w:rsid w:val="C5A37B7A"/>
    <w:rsid w:val="C77F297E"/>
    <w:rsid w:val="C7E70F90"/>
    <w:rsid w:val="C7EE0087"/>
    <w:rsid w:val="C7FE5B85"/>
    <w:rsid w:val="C7FF23C9"/>
    <w:rsid w:val="C7FF3880"/>
    <w:rsid w:val="C7FF9B1C"/>
    <w:rsid w:val="C7FFB887"/>
    <w:rsid w:val="CB7CCB31"/>
    <w:rsid w:val="CBFF1424"/>
    <w:rsid w:val="CCFFCAA6"/>
    <w:rsid w:val="CD3FF332"/>
    <w:rsid w:val="CDF75181"/>
    <w:rsid w:val="CDFDCBC8"/>
    <w:rsid w:val="CDFF9E9E"/>
    <w:rsid w:val="CE690193"/>
    <w:rsid w:val="CE6BEFFD"/>
    <w:rsid w:val="CE6FEFD4"/>
    <w:rsid w:val="CED925E7"/>
    <w:rsid w:val="CEDECB4A"/>
    <w:rsid w:val="CEFC1495"/>
    <w:rsid w:val="CEFF7D39"/>
    <w:rsid w:val="CF3EAA09"/>
    <w:rsid w:val="CF640E5D"/>
    <w:rsid w:val="CF77EA86"/>
    <w:rsid w:val="CF9C6F1E"/>
    <w:rsid w:val="CFB76774"/>
    <w:rsid w:val="CFBFA4C2"/>
    <w:rsid w:val="CFDB317C"/>
    <w:rsid w:val="CFE45B42"/>
    <w:rsid w:val="CFEDF223"/>
    <w:rsid w:val="CFEFDB3F"/>
    <w:rsid w:val="CFF1C806"/>
    <w:rsid w:val="CFF661D4"/>
    <w:rsid w:val="CFF76EC7"/>
    <w:rsid w:val="CFFBAB7F"/>
    <w:rsid w:val="CFFE278F"/>
    <w:rsid w:val="D0CFC10C"/>
    <w:rsid w:val="D0FE8873"/>
    <w:rsid w:val="D1FF5EC0"/>
    <w:rsid w:val="D227F724"/>
    <w:rsid w:val="D2EF5C11"/>
    <w:rsid w:val="D2FADA4A"/>
    <w:rsid w:val="D2FE92B4"/>
    <w:rsid w:val="D2FFC640"/>
    <w:rsid w:val="D33FF575"/>
    <w:rsid w:val="D39F0DA0"/>
    <w:rsid w:val="D3BFAED4"/>
    <w:rsid w:val="D3DB5903"/>
    <w:rsid w:val="D3EFD4E6"/>
    <w:rsid w:val="D5325571"/>
    <w:rsid w:val="D59FEDF7"/>
    <w:rsid w:val="D5B31A38"/>
    <w:rsid w:val="D5DB0D43"/>
    <w:rsid w:val="D5F72D49"/>
    <w:rsid w:val="D5FF9D99"/>
    <w:rsid w:val="D6556621"/>
    <w:rsid w:val="D6F731C9"/>
    <w:rsid w:val="D76DA6A2"/>
    <w:rsid w:val="D777E07B"/>
    <w:rsid w:val="D77B2A1E"/>
    <w:rsid w:val="D77F4B88"/>
    <w:rsid w:val="D77FEF52"/>
    <w:rsid w:val="D77FFA87"/>
    <w:rsid w:val="D797657D"/>
    <w:rsid w:val="D79F3749"/>
    <w:rsid w:val="D7DF0FBB"/>
    <w:rsid w:val="D7E76D5A"/>
    <w:rsid w:val="D7F67B5D"/>
    <w:rsid w:val="D7F6C1F4"/>
    <w:rsid w:val="D7F7C9AA"/>
    <w:rsid w:val="D7F90AF5"/>
    <w:rsid w:val="D7FB359F"/>
    <w:rsid w:val="D7FC30DF"/>
    <w:rsid w:val="D93FD3C3"/>
    <w:rsid w:val="D975EAFB"/>
    <w:rsid w:val="D9BF11E9"/>
    <w:rsid w:val="D9D708EF"/>
    <w:rsid w:val="D9F5B450"/>
    <w:rsid w:val="D9FFC4AC"/>
    <w:rsid w:val="DA6EB891"/>
    <w:rsid w:val="DA7D6600"/>
    <w:rsid w:val="DADFD132"/>
    <w:rsid w:val="DAE24EB9"/>
    <w:rsid w:val="DAFDDEEC"/>
    <w:rsid w:val="DB313EFA"/>
    <w:rsid w:val="DB7F356A"/>
    <w:rsid w:val="DBB77CCA"/>
    <w:rsid w:val="DBD49D81"/>
    <w:rsid w:val="DBDBCC32"/>
    <w:rsid w:val="DBF618F1"/>
    <w:rsid w:val="DBF7D804"/>
    <w:rsid w:val="DBFCCC10"/>
    <w:rsid w:val="DBFDD965"/>
    <w:rsid w:val="DBFF3CFC"/>
    <w:rsid w:val="DBFFF5FA"/>
    <w:rsid w:val="DBFFFA41"/>
    <w:rsid w:val="DC3FAEAC"/>
    <w:rsid w:val="DC5D415B"/>
    <w:rsid w:val="DC7DC7DC"/>
    <w:rsid w:val="DC8D962F"/>
    <w:rsid w:val="DCDB7605"/>
    <w:rsid w:val="DCF9C767"/>
    <w:rsid w:val="DCFB2285"/>
    <w:rsid w:val="DCFB60EA"/>
    <w:rsid w:val="DD350DA8"/>
    <w:rsid w:val="DD6FF04E"/>
    <w:rsid w:val="DD7A2964"/>
    <w:rsid w:val="DD7BCBCC"/>
    <w:rsid w:val="DD7FA80A"/>
    <w:rsid w:val="DDAE27D1"/>
    <w:rsid w:val="DDBA6896"/>
    <w:rsid w:val="DDBCCCCB"/>
    <w:rsid w:val="DDC6740F"/>
    <w:rsid w:val="DDD7887D"/>
    <w:rsid w:val="DDDC329C"/>
    <w:rsid w:val="DDDFD00B"/>
    <w:rsid w:val="DDE336CA"/>
    <w:rsid w:val="DDEFCA2B"/>
    <w:rsid w:val="DDF7E93C"/>
    <w:rsid w:val="DDF940A0"/>
    <w:rsid w:val="DDFF69F1"/>
    <w:rsid w:val="DE1B3EFD"/>
    <w:rsid w:val="DE1F709F"/>
    <w:rsid w:val="DE1F80AD"/>
    <w:rsid w:val="DE7B66C1"/>
    <w:rsid w:val="DE7DC567"/>
    <w:rsid w:val="DE8DB1E5"/>
    <w:rsid w:val="DEBBFC72"/>
    <w:rsid w:val="DEBE852A"/>
    <w:rsid w:val="DED09AB6"/>
    <w:rsid w:val="DEDD303F"/>
    <w:rsid w:val="DEDD615D"/>
    <w:rsid w:val="DEDFE87A"/>
    <w:rsid w:val="DEED9290"/>
    <w:rsid w:val="DEEFE498"/>
    <w:rsid w:val="DEF5C9F4"/>
    <w:rsid w:val="DEF90987"/>
    <w:rsid w:val="DEFA892F"/>
    <w:rsid w:val="DEFE65C2"/>
    <w:rsid w:val="DEFED075"/>
    <w:rsid w:val="DEFF2C20"/>
    <w:rsid w:val="DF0F519E"/>
    <w:rsid w:val="DF1F99EB"/>
    <w:rsid w:val="DF2D99BF"/>
    <w:rsid w:val="DF5DE8FD"/>
    <w:rsid w:val="DF5ECA5B"/>
    <w:rsid w:val="DF5EEE89"/>
    <w:rsid w:val="DF6D71FF"/>
    <w:rsid w:val="DF6FA363"/>
    <w:rsid w:val="DF7B6881"/>
    <w:rsid w:val="DF7F86ED"/>
    <w:rsid w:val="DF7FB91C"/>
    <w:rsid w:val="DF80C7E5"/>
    <w:rsid w:val="DF9E68B6"/>
    <w:rsid w:val="DFAD4637"/>
    <w:rsid w:val="DFB3AFAD"/>
    <w:rsid w:val="DFB3FBEA"/>
    <w:rsid w:val="DFB8C303"/>
    <w:rsid w:val="DFBA3A03"/>
    <w:rsid w:val="DFBB3E83"/>
    <w:rsid w:val="DFBE137E"/>
    <w:rsid w:val="DFBFEFB2"/>
    <w:rsid w:val="DFCF61FB"/>
    <w:rsid w:val="DFD3C6AA"/>
    <w:rsid w:val="DFD5EADB"/>
    <w:rsid w:val="DFDE74CA"/>
    <w:rsid w:val="DFDFE68C"/>
    <w:rsid w:val="DFDFFAB0"/>
    <w:rsid w:val="DFEB64C4"/>
    <w:rsid w:val="DFEE44BE"/>
    <w:rsid w:val="DFEF3794"/>
    <w:rsid w:val="DFEFCF78"/>
    <w:rsid w:val="DFEFE843"/>
    <w:rsid w:val="DFF16927"/>
    <w:rsid w:val="DFF253AE"/>
    <w:rsid w:val="DFF36696"/>
    <w:rsid w:val="DFF70690"/>
    <w:rsid w:val="DFF7528B"/>
    <w:rsid w:val="DFFBB357"/>
    <w:rsid w:val="DFFBB579"/>
    <w:rsid w:val="DFFC9EBC"/>
    <w:rsid w:val="DFFD5389"/>
    <w:rsid w:val="DFFD7262"/>
    <w:rsid w:val="DFFD7C0B"/>
    <w:rsid w:val="DFFF4891"/>
    <w:rsid w:val="DFFF9159"/>
    <w:rsid w:val="DFFFA7D4"/>
    <w:rsid w:val="DFFFF000"/>
    <w:rsid w:val="DFFFF472"/>
    <w:rsid w:val="E1F77BF5"/>
    <w:rsid w:val="E1FB529B"/>
    <w:rsid w:val="E1FD9859"/>
    <w:rsid w:val="E27F71B7"/>
    <w:rsid w:val="E3CD4039"/>
    <w:rsid w:val="E3FB7383"/>
    <w:rsid w:val="E3FD43BA"/>
    <w:rsid w:val="E3FD6B47"/>
    <w:rsid w:val="E3FFC802"/>
    <w:rsid w:val="E45EB98C"/>
    <w:rsid w:val="E4B6046C"/>
    <w:rsid w:val="E4FF69A7"/>
    <w:rsid w:val="E56FDD6C"/>
    <w:rsid w:val="E5BB00DE"/>
    <w:rsid w:val="E5BB3E0A"/>
    <w:rsid w:val="E5F3592D"/>
    <w:rsid w:val="E5FBE54C"/>
    <w:rsid w:val="E5FF9B0D"/>
    <w:rsid w:val="E63FE271"/>
    <w:rsid w:val="E67F5471"/>
    <w:rsid w:val="E6E3F65F"/>
    <w:rsid w:val="E6FF3D51"/>
    <w:rsid w:val="E6FF5CE9"/>
    <w:rsid w:val="E6FFA405"/>
    <w:rsid w:val="E77BA556"/>
    <w:rsid w:val="E79F9C41"/>
    <w:rsid w:val="E7B4D1D3"/>
    <w:rsid w:val="E7BD7B2A"/>
    <w:rsid w:val="E7DB0DA0"/>
    <w:rsid w:val="E7F5AA34"/>
    <w:rsid w:val="E7F65235"/>
    <w:rsid w:val="E7F7B1CA"/>
    <w:rsid w:val="E7FADFB1"/>
    <w:rsid w:val="E7FD27C0"/>
    <w:rsid w:val="E7FD2968"/>
    <w:rsid w:val="E7FE587E"/>
    <w:rsid w:val="E7FF0192"/>
    <w:rsid w:val="E7FF0C15"/>
    <w:rsid w:val="E7FF1EBE"/>
    <w:rsid w:val="E7FFA46B"/>
    <w:rsid w:val="E99E487E"/>
    <w:rsid w:val="E9A6118A"/>
    <w:rsid w:val="E9B9A2F1"/>
    <w:rsid w:val="E9BBB0D2"/>
    <w:rsid w:val="E9F27B49"/>
    <w:rsid w:val="E9F96CC9"/>
    <w:rsid w:val="E9FD34C5"/>
    <w:rsid w:val="E9FE0765"/>
    <w:rsid w:val="EA5F23B1"/>
    <w:rsid w:val="EAAF7688"/>
    <w:rsid w:val="EAFF7263"/>
    <w:rsid w:val="EAFF956A"/>
    <w:rsid w:val="EB5F21F5"/>
    <w:rsid w:val="EB79B313"/>
    <w:rsid w:val="EB7D1524"/>
    <w:rsid w:val="EB7D2DCF"/>
    <w:rsid w:val="EB9FF418"/>
    <w:rsid w:val="EBBFB6B6"/>
    <w:rsid w:val="EBDD542E"/>
    <w:rsid w:val="EBDD85C6"/>
    <w:rsid w:val="EBDD93DF"/>
    <w:rsid w:val="EBF5AFA9"/>
    <w:rsid w:val="EBF9F1C8"/>
    <w:rsid w:val="EBFB4C18"/>
    <w:rsid w:val="EBFF1533"/>
    <w:rsid w:val="EC681018"/>
    <w:rsid w:val="ECD7F897"/>
    <w:rsid w:val="ECEE19E2"/>
    <w:rsid w:val="ECFDE23D"/>
    <w:rsid w:val="ED3C055A"/>
    <w:rsid w:val="ED3D5D9C"/>
    <w:rsid w:val="ED5F8B94"/>
    <w:rsid w:val="ED723120"/>
    <w:rsid w:val="EDB4EDDA"/>
    <w:rsid w:val="EDB53F91"/>
    <w:rsid w:val="EDD63E46"/>
    <w:rsid w:val="EDEA16A3"/>
    <w:rsid w:val="EDEE65B4"/>
    <w:rsid w:val="EDF6E0E1"/>
    <w:rsid w:val="EDF7C161"/>
    <w:rsid w:val="EE7552F8"/>
    <w:rsid w:val="EE765CDA"/>
    <w:rsid w:val="EE979B8B"/>
    <w:rsid w:val="EE9B4178"/>
    <w:rsid w:val="EE9F3EDE"/>
    <w:rsid w:val="EEA9B334"/>
    <w:rsid w:val="EEBFF065"/>
    <w:rsid w:val="EEDD3C13"/>
    <w:rsid w:val="EEDF36D9"/>
    <w:rsid w:val="EEDFEE02"/>
    <w:rsid w:val="EEEF4341"/>
    <w:rsid w:val="EEFD68CF"/>
    <w:rsid w:val="EEFDA11D"/>
    <w:rsid w:val="EEFF44EE"/>
    <w:rsid w:val="EF27DE69"/>
    <w:rsid w:val="EF2FFA5F"/>
    <w:rsid w:val="EF5DBC5C"/>
    <w:rsid w:val="EF73BA3F"/>
    <w:rsid w:val="EF75794B"/>
    <w:rsid w:val="EF79D6D1"/>
    <w:rsid w:val="EF7B122B"/>
    <w:rsid w:val="EF7BD23F"/>
    <w:rsid w:val="EF7E55E8"/>
    <w:rsid w:val="EF7F8B8A"/>
    <w:rsid w:val="EF7FD267"/>
    <w:rsid w:val="EF92B3DF"/>
    <w:rsid w:val="EF9CC1C4"/>
    <w:rsid w:val="EF9F6E0D"/>
    <w:rsid w:val="EFB38C25"/>
    <w:rsid w:val="EFB77140"/>
    <w:rsid w:val="EFBF834F"/>
    <w:rsid w:val="EFC54993"/>
    <w:rsid w:val="EFC86991"/>
    <w:rsid w:val="EFD92ED5"/>
    <w:rsid w:val="EFDB5286"/>
    <w:rsid w:val="EFDBD27F"/>
    <w:rsid w:val="EFDE51F0"/>
    <w:rsid w:val="EFE752F5"/>
    <w:rsid w:val="EFEE99DC"/>
    <w:rsid w:val="EFEF3AB0"/>
    <w:rsid w:val="EFEF9D04"/>
    <w:rsid w:val="EFF36F5F"/>
    <w:rsid w:val="EFFD0015"/>
    <w:rsid w:val="EFFD0764"/>
    <w:rsid w:val="EFFDA772"/>
    <w:rsid w:val="EFFDB4D7"/>
    <w:rsid w:val="EFFDE347"/>
    <w:rsid w:val="EFFE7C82"/>
    <w:rsid w:val="EFFE8FC2"/>
    <w:rsid w:val="EFFEA1FE"/>
    <w:rsid w:val="EFFEB96E"/>
    <w:rsid w:val="EFFF0883"/>
    <w:rsid w:val="EFFF5079"/>
    <w:rsid w:val="EFFF58DB"/>
    <w:rsid w:val="EFFFA67F"/>
    <w:rsid w:val="F0591CD3"/>
    <w:rsid w:val="F05FB82A"/>
    <w:rsid w:val="F073315B"/>
    <w:rsid w:val="F0FF22F5"/>
    <w:rsid w:val="F15B5C37"/>
    <w:rsid w:val="F1EBFF94"/>
    <w:rsid w:val="F1EF8352"/>
    <w:rsid w:val="F1F14855"/>
    <w:rsid w:val="F1F77BBB"/>
    <w:rsid w:val="F1F7C687"/>
    <w:rsid w:val="F1FD2D49"/>
    <w:rsid w:val="F29CE358"/>
    <w:rsid w:val="F2C31772"/>
    <w:rsid w:val="F2E7FEDD"/>
    <w:rsid w:val="F2EB60C8"/>
    <w:rsid w:val="F2FD8718"/>
    <w:rsid w:val="F2FEEDE3"/>
    <w:rsid w:val="F33FE8DA"/>
    <w:rsid w:val="F359F8CB"/>
    <w:rsid w:val="F37492EA"/>
    <w:rsid w:val="F37F3125"/>
    <w:rsid w:val="F3DB27DC"/>
    <w:rsid w:val="F3DBE4C6"/>
    <w:rsid w:val="F3DFD7D7"/>
    <w:rsid w:val="F3E52C9F"/>
    <w:rsid w:val="F3EB637B"/>
    <w:rsid w:val="F3EF7210"/>
    <w:rsid w:val="F3FAF7D7"/>
    <w:rsid w:val="F3FB7D85"/>
    <w:rsid w:val="F3FBD5BC"/>
    <w:rsid w:val="F3FF9F0A"/>
    <w:rsid w:val="F4BF251F"/>
    <w:rsid w:val="F4BF4CBE"/>
    <w:rsid w:val="F4F77F4E"/>
    <w:rsid w:val="F53F52D7"/>
    <w:rsid w:val="F55F6E72"/>
    <w:rsid w:val="F57B0B12"/>
    <w:rsid w:val="F5CFAD68"/>
    <w:rsid w:val="F5DD837C"/>
    <w:rsid w:val="F5DF4E8E"/>
    <w:rsid w:val="F5DFD1A6"/>
    <w:rsid w:val="F5E1F130"/>
    <w:rsid w:val="F5E35FA7"/>
    <w:rsid w:val="F5F1F727"/>
    <w:rsid w:val="F5F38377"/>
    <w:rsid w:val="F5F63FF4"/>
    <w:rsid w:val="F5F642B9"/>
    <w:rsid w:val="F5F7E4D3"/>
    <w:rsid w:val="F5FBE724"/>
    <w:rsid w:val="F5FC4135"/>
    <w:rsid w:val="F5FDB462"/>
    <w:rsid w:val="F5FF91B4"/>
    <w:rsid w:val="F5FFF7E6"/>
    <w:rsid w:val="F63CF73A"/>
    <w:rsid w:val="F6743812"/>
    <w:rsid w:val="F67F5C52"/>
    <w:rsid w:val="F6912555"/>
    <w:rsid w:val="F6B6231E"/>
    <w:rsid w:val="F6C227F6"/>
    <w:rsid w:val="F6D7608F"/>
    <w:rsid w:val="F6E38A8D"/>
    <w:rsid w:val="F6E705D2"/>
    <w:rsid w:val="F6EF57E0"/>
    <w:rsid w:val="F6FDD906"/>
    <w:rsid w:val="F6FFEBC0"/>
    <w:rsid w:val="F76AE138"/>
    <w:rsid w:val="F76CB9BD"/>
    <w:rsid w:val="F76F1863"/>
    <w:rsid w:val="F76F9A08"/>
    <w:rsid w:val="F773B4CB"/>
    <w:rsid w:val="F777244C"/>
    <w:rsid w:val="F7773FAE"/>
    <w:rsid w:val="F77B00D8"/>
    <w:rsid w:val="F77B82C1"/>
    <w:rsid w:val="F77DACD9"/>
    <w:rsid w:val="F77EEE05"/>
    <w:rsid w:val="F77F18EC"/>
    <w:rsid w:val="F77F35BE"/>
    <w:rsid w:val="F77FDA25"/>
    <w:rsid w:val="F79D748C"/>
    <w:rsid w:val="F7A6B90A"/>
    <w:rsid w:val="F7ABE749"/>
    <w:rsid w:val="F7ADBE5B"/>
    <w:rsid w:val="F7AF05A0"/>
    <w:rsid w:val="F7AFA0B9"/>
    <w:rsid w:val="F7B726A9"/>
    <w:rsid w:val="F7B734CC"/>
    <w:rsid w:val="F7B96F75"/>
    <w:rsid w:val="F7BA9245"/>
    <w:rsid w:val="F7BF3C24"/>
    <w:rsid w:val="F7CBE35C"/>
    <w:rsid w:val="F7CCE406"/>
    <w:rsid w:val="F7DB6FB3"/>
    <w:rsid w:val="F7DD94E9"/>
    <w:rsid w:val="F7DE29F3"/>
    <w:rsid w:val="F7DF521E"/>
    <w:rsid w:val="F7EBA120"/>
    <w:rsid w:val="F7ECB91B"/>
    <w:rsid w:val="F7ECF1B1"/>
    <w:rsid w:val="F7ED4D72"/>
    <w:rsid w:val="F7EDF87F"/>
    <w:rsid w:val="F7EE5BAF"/>
    <w:rsid w:val="F7EE813E"/>
    <w:rsid w:val="F7EE97A4"/>
    <w:rsid w:val="F7EE9B44"/>
    <w:rsid w:val="F7EF3CE6"/>
    <w:rsid w:val="F7F6E1AA"/>
    <w:rsid w:val="F7F7169A"/>
    <w:rsid w:val="F7F76A8C"/>
    <w:rsid w:val="F7F7E7F1"/>
    <w:rsid w:val="F7F7F720"/>
    <w:rsid w:val="F7F8B649"/>
    <w:rsid w:val="F7F9692A"/>
    <w:rsid w:val="F7FD40BB"/>
    <w:rsid w:val="F7FDC335"/>
    <w:rsid w:val="F7FEE29B"/>
    <w:rsid w:val="F7FF1602"/>
    <w:rsid w:val="F7FF509D"/>
    <w:rsid w:val="F7FF8B41"/>
    <w:rsid w:val="F7FFD083"/>
    <w:rsid w:val="F81F8343"/>
    <w:rsid w:val="F832E40B"/>
    <w:rsid w:val="F89F5F5A"/>
    <w:rsid w:val="F8BF3D23"/>
    <w:rsid w:val="F8CF05B0"/>
    <w:rsid w:val="F8DE5D48"/>
    <w:rsid w:val="F8F727D2"/>
    <w:rsid w:val="F8FF3FCF"/>
    <w:rsid w:val="F915A474"/>
    <w:rsid w:val="F97748DB"/>
    <w:rsid w:val="F97EF839"/>
    <w:rsid w:val="F98B63B3"/>
    <w:rsid w:val="F98F8992"/>
    <w:rsid w:val="F99EA9FB"/>
    <w:rsid w:val="F9BBDB5B"/>
    <w:rsid w:val="F9E9358C"/>
    <w:rsid w:val="F9EEE440"/>
    <w:rsid w:val="F9FDBD76"/>
    <w:rsid w:val="FA2B7178"/>
    <w:rsid w:val="FA4B3F14"/>
    <w:rsid w:val="FA674F71"/>
    <w:rsid w:val="FA78EC26"/>
    <w:rsid w:val="FA7E6ABE"/>
    <w:rsid w:val="FAB6C909"/>
    <w:rsid w:val="FABB50DE"/>
    <w:rsid w:val="FABF95C9"/>
    <w:rsid w:val="FADF1B1B"/>
    <w:rsid w:val="FADFB2E2"/>
    <w:rsid w:val="FADFD2AD"/>
    <w:rsid w:val="FAEBB35B"/>
    <w:rsid w:val="FAF42080"/>
    <w:rsid w:val="FAF8A0DF"/>
    <w:rsid w:val="FB2D31E7"/>
    <w:rsid w:val="FB2FACDE"/>
    <w:rsid w:val="FB37CE5D"/>
    <w:rsid w:val="FB39DFFF"/>
    <w:rsid w:val="FB3B5B7D"/>
    <w:rsid w:val="FB3D6B96"/>
    <w:rsid w:val="FB538B8F"/>
    <w:rsid w:val="FB5A37A6"/>
    <w:rsid w:val="FB5B56B0"/>
    <w:rsid w:val="FB5FC655"/>
    <w:rsid w:val="FB6714A3"/>
    <w:rsid w:val="FB6D8E54"/>
    <w:rsid w:val="FB6F3357"/>
    <w:rsid w:val="FB734E15"/>
    <w:rsid w:val="FB7AF9BD"/>
    <w:rsid w:val="FB7B7159"/>
    <w:rsid w:val="FB7E3976"/>
    <w:rsid w:val="FB7EF5FD"/>
    <w:rsid w:val="FB7F63D4"/>
    <w:rsid w:val="FB7F6FB8"/>
    <w:rsid w:val="FB7F9706"/>
    <w:rsid w:val="FB7FA4BB"/>
    <w:rsid w:val="FB8FCA13"/>
    <w:rsid w:val="FB9F9050"/>
    <w:rsid w:val="FBB05B28"/>
    <w:rsid w:val="FBB0E544"/>
    <w:rsid w:val="FBB157D7"/>
    <w:rsid w:val="FBB38A27"/>
    <w:rsid w:val="FBB7F3F0"/>
    <w:rsid w:val="FBBB13B1"/>
    <w:rsid w:val="FBBF59CA"/>
    <w:rsid w:val="FBBF9115"/>
    <w:rsid w:val="FBC78C36"/>
    <w:rsid w:val="FBCCA894"/>
    <w:rsid w:val="FBD70267"/>
    <w:rsid w:val="FBD956AA"/>
    <w:rsid w:val="FBDE9989"/>
    <w:rsid w:val="FBDF551B"/>
    <w:rsid w:val="FBDF738C"/>
    <w:rsid w:val="FBDF9BBF"/>
    <w:rsid w:val="FBEB3285"/>
    <w:rsid w:val="FBEBC101"/>
    <w:rsid w:val="FBEF3ED8"/>
    <w:rsid w:val="FBF1C231"/>
    <w:rsid w:val="FBF3D060"/>
    <w:rsid w:val="FBF3DB6A"/>
    <w:rsid w:val="FBF79C21"/>
    <w:rsid w:val="FBF898F3"/>
    <w:rsid w:val="FBF98210"/>
    <w:rsid w:val="FBFBF896"/>
    <w:rsid w:val="FBFC1B75"/>
    <w:rsid w:val="FBFE62E1"/>
    <w:rsid w:val="FBFE72A4"/>
    <w:rsid w:val="FBFE7748"/>
    <w:rsid w:val="FBFF52CC"/>
    <w:rsid w:val="FBFFAAD3"/>
    <w:rsid w:val="FBFFF6EE"/>
    <w:rsid w:val="FC5FE8CB"/>
    <w:rsid w:val="FC6814FA"/>
    <w:rsid w:val="FC7CC397"/>
    <w:rsid w:val="FC8D1139"/>
    <w:rsid w:val="FC8FD1D8"/>
    <w:rsid w:val="FCA950BB"/>
    <w:rsid w:val="FCB53AE1"/>
    <w:rsid w:val="FCBEEFE9"/>
    <w:rsid w:val="FCBFD511"/>
    <w:rsid w:val="FCC9434D"/>
    <w:rsid w:val="FCD60859"/>
    <w:rsid w:val="FCD96996"/>
    <w:rsid w:val="FCDF4B2F"/>
    <w:rsid w:val="FCDFADAC"/>
    <w:rsid w:val="FCDFB3E5"/>
    <w:rsid w:val="FCDFEE22"/>
    <w:rsid w:val="FCE89748"/>
    <w:rsid w:val="FCED64A8"/>
    <w:rsid w:val="FCF74460"/>
    <w:rsid w:val="FCFB7C82"/>
    <w:rsid w:val="FCFE4670"/>
    <w:rsid w:val="FCFE69C0"/>
    <w:rsid w:val="FCFFAC8D"/>
    <w:rsid w:val="FCFFB4FC"/>
    <w:rsid w:val="FD3F68AC"/>
    <w:rsid w:val="FD5EA9E0"/>
    <w:rsid w:val="FD6DE9DF"/>
    <w:rsid w:val="FD6FC305"/>
    <w:rsid w:val="FD7C3674"/>
    <w:rsid w:val="FD7FEF0E"/>
    <w:rsid w:val="FD9FEDE9"/>
    <w:rsid w:val="FDA21891"/>
    <w:rsid w:val="FDA7DE85"/>
    <w:rsid w:val="FDBBC6A3"/>
    <w:rsid w:val="FDBBF7EE"/>
    <w:rsid w:val="FDBD7738"/>
    <w:rsid w:val="FDBF7FED"/>
    <w:rsid w:val="FDBFC7B4"/>
    <w:rsid w:val="FDCD5A80"/>
    <w:rsid w:val="FDD6E51F"/>
    <w:rsid w:val="FDDDE9CD"/>
    <w:rsid w:val="FDDF59F3"/>
    <w:rsid w:val="FDE23827"/>
    <w:rsid w:val="FDE239A1"/>
    <w:rsid w:val="FDEF304D"/>
    <w:rsid w:val="FDEF9E34"/>
    <w:rsid w:val="FDF39B01"/>
    <w:rsid w:val="FDF57F1A"/>
    <w:rsid w:val="FDF7A406"/>
    <w:rsid w:val="FDF7DA82"/>
    <w:rsid w:val="FDF910B7"/>
    <w:rsid w:val="FDFAD49E"/>
    <w:rsid w:val="FDFC3904"/>
    <w:rsid w:val="FDFDC369"/>
    <w:rsid w:val="FDFDF861"/>
    <w:rsid w:val="FDFE3451"/>
    <w:rsid w:val="FDFE3909"/>
    <w:rsid w:val="FDFE3FAA"/>
    <w:rsid w:val="FDFEC2B8"/>
    <w:rsid w:val="FDFED824"/>
    <w:rsid w:val="FDFEF8FE"/>
    <w:rsid w:val="FDFF1EB6"/>
    <w:rsid w:val="FDFF244C"/>
    <w:rsid w:val="FDFF4387"/>
    <w:rsid w:val="FDFF6068"/>
    <w:rsid w:val="FDFF74CA"/>
    <w:rsid w:val="FDFF7941"/>
    <w:rsid w:val="FDFF8E24"/>
    <w:rsid w:val="FE4BDE9E"/>
    <w:rsid w:val="FE5E128C"/>
    <w:rsid w:val="FE5F26E8"/>
    <w:rsid w:val="FE737D1D"/>
    <w:rsid w:val="FE75BB2F"/>
    <w:rsid w:val="FE7B6295"/>
    <w:rsid w:val="FE7FE7BA"/>
    <w:rsid w:val="FE8FF73F"/>
    <w:rsid w:val="FE9BA744"/>
    <w:rsid w:val="FEB7E2F8"/>
    <w:rsid w:val="FEB9DE06"/>
    <w:rsid w:val="FEBB3986"/>
    <w:rsid w:val="FEBB8F2B"/>
    <w:rsid w:val="FEBBAB2C"/>
    <w:rsid w:val="FEBE7192"/>
    <w:rsid w:val="FEC4ECC1"/>
    <w:rsid w:val="FEC7DF4F"/>
    <w:rsid w:val="FECF01BB"/>
    <w:rsid w:val="FED730AF"/>
    <w:rsid w:val="FEDF07E4"/>
    <w:rsid w:val="FEDF5B71"/>
    <w:rsid w:val="FEDF9CA6"/>
    <w:rsid w:val="FEEC0096"/>
    <w:rsid w:val="FEED309E"/>
    <w:rsid w:val="FEED9928"/>
    <w:rsid w:val="FEEF5672"/>
    <w:rsid w:val="FEEF781F"/>
    <w:rsid w:val="FEEF7ABC"/>
    <w:rsid w:val="FEF101A9"/>
    <w:rsid w:val="FEF21FDF"/>
    <w:rsid w:val="FEF929BE"/>
    <w:rsid w:val="FEFA21C5"/>
    <w:rsid w:val="FEFAD20A"/>
    <w:rsid w:val="FEFBA92A"/>
    <w:rsid w:val="FEFC7F1A"/>
    <w:rsid w:val="FEFCDFDD"/>
    <w:rsid w:val="FEFD266C"/>
    <w:rsid w:val="FEFE22F8"/>
    <w:rsid w:val="FEFE8F48"/>
    <w:rsid w:val="FEFEB8E5"/>
    <w:rsid w:val="FEFF33EF"/>
    <w:rsid w:val="FEFF58FA"/>
    <w:rsid w:val="FEFF89C6"/>
    <w:rsid w:val="FEFF8E5C"/>
    <w:rsid w:val="FEFF9576"/>
    <w:rsid w:val="FF24DFBC"/>
    <w:rsid w:val="FF2B9EAD"/>
    <w:rsid w:val="FF2F86F8"/>
    <w:rsid w:val="FF39A642"/>
    <w:rsid w:val="FF3E054A"/>
    <w:rsid w:val="FF3E6642"/>
    <w:rsid w:val="FF3E76BE"/>
    <w:rsid w:val="FF3EC7E3"/>
    <w:rsid w:val="FF505437"/>
    <w:rsid w:val="FF5642B6"/>
    <w:rsid w:val="FF5707E1"/>
    <w:rsid w:val="FF5D9E08"/>
    <w:rsid w:val="FF5E61C9"/>
    <w:rsid w:val="FF5F4BA5"/>
    <w:rsid w:val="FF5FB520"/>
    <w:rsid w:val="FF654D7F"/>
    <w:rsid w:val="FF674FF6"/>
    <w:rsid w:val="FF6B8957"/>
    <w:rsid w:val="FF6DCD9A"/>
    <w:rsid w:val="FF6E223E"/>
    <w:rsid w:val="FF72FA7C"/>
    <w:rsid w:val="FF739DF0"/>
    <w:rsid w:val="FF76C84D"/>
    <w:rsid w:val="FF7B050E"/>
    <w:rsid w:val="FF7BBD5C"/>
    <w:rsid w:val="FF7D138C"/>
    <w:rsid w:val="FF7D2DB3"/>
    <w:rsid w:val="FF7DCC82"/>
    <w:rsid w:val="FF7E13D7"/>
    <w:rsid w:val="FF7E7351"/>
    <w:rsid w:val="FF7F46DF"/>
    <w:rsid w:val="FF7FBE6D"/>
    <w:rsid w:val="FF7FF992"/>
    <w:rsid w:val="FF7FFF52"/>
    <w:rsid w:val="FF86360F"/>
    <w:rsid w:val="FF8C9CD3"/>
    <w:rsid w:val="FF95A5D9"/>
    <w:rsid w:val="FF975037"/>
    <w:rsid w:val="FF9EB4DA"/>
    <w:rsid w:val="FFA7498B"/>
    <w:rsid w:val="FFA9BDE3"/>
    <w:rsid w:val="FFAB5948"/>
    <w:rsid w:val="FFABAE7A"/>
    <w:rsid w:val="FFAEA500"/>
    <w:rsid w:val="FFAF2C50"/>
    <w:rsid w:val="FFAFE4BD"/>
    <w:rsid w:val="FFB6855C"/>
    <w:rsid w:val="FFB7F5DD"/>
    <w:rsid w:val="FFBB1E73"/>
    <w:rsid w:val="FFBB3285"/>
    <w:rsid w:val="FFBB6CAB"/>
    <w:rsid w:val="FFBB926F"/>
    <w:rsid w:val="FFBD6693"/>
    <w:rsid w:val="FFBDC2B7"/>
    <w:rsid w:val="FFBF2CA4"/>
    <w:rsid w:val="FFBF3429"/>
    <w:rsid w:val="FFBF8794"/>
    <w:rsid w:val="FFBF9465"/>
    <w:rsid w:val="FFBFA52A"/>
    <w:rsid w:val="FFBFC424"/>
    <w:rsid w:val="FFC74365"/>
    <w:rsid w:val="FFCD2B0F"/>
    <w:rsid w:val="FFCFBFED"/>
    <w:rsid w:val="FFCFF751"/>
    <w:rsid w:val="FFD39181"/>
    <w:rsid w:val="FFD3F76F"/>
    <w:rsid w:val="FFD76ACB"/>
    <w:rsid w:val="FFDAE271"/>
    <w:rsid w:val="FFDAEC46"/>
    <w:rsid w:val="FFDB6972"/>
    <w:rsid w:val="FFDBB572"/>
    <w:rsid w:val="FFDC417B"/>
    <w:rsid w:val="FFDD773F"/>
    <w:rsid w:val="FFDD83EC"/>
    <w:rsid w:val="FFDDCD41"/>
    <w:rsid w:val="FFDE273E"/>
    <w:rsid w:val="FFDF611F"/>
    <w:rsid w:val="FFDF6522"/>
    <w:rsid w:val="FFE44D55"/>
    <w:rsid w:val="FFE52BDA"/>
    <w:rsid w:val="FFE5CA31"/>
    <w:rsid w:val="FFE5D30D"/>
    <w:rsid w:val="FFE76E0B"/>
    <w:rsid w:val="FFE957DF"/>
    <w:rsid w:val="FFEDB8AA"/>
    <w:rsid w:val="FFEE4AAF"/>
    <w:rsid w:val="FFEE8DAA"/>
    <w:rsid w:val="FFEF09FC"/>
    <w:rsid w:val="FFEF0C5C"/>
    <w:rsid w:val="FFEF0EF9"/>
    <w:rsid w:val="FFEF1846"/>
    <w:rsid w:val="FFEF720F"/>
    <w:rsid w:val="FFEF730A"/>
    <w:rsid w:val="FFEF9838"/>
    <w:rsid w:val="FFEF9F05"/>
    <w:rsid w:val="FFEFD402"/>
    <w:rsid w:val="FFF34B90"/>
    <w:rsid w:val="FFF359A4"/>
    <w:rsid w:val="FFF599AA"/>
    <w:rsid w:val="FFF700CB"/>
    <w:rsid w:val="FFF728F4"/>
    <w:rsid w:val="FFF74E16"/>
    <w:rsid w:val="FFF74FCE"/>
    <w:rsid w:val="FFF764C2"/>
    <w:rsid w:val="FFF7701C"/>
    <w:rsid w:val="FFF788B7"/>
    <w:rsid w:val="FFF7DE79"/>
    <w:rsid w:val="FFF7EAC3"/>
    <w:rsid w:val="FFF92E37"/>
    <w:rsid w:val="FFFA88AE"/>
    <w:rsid w:val="FFFB9560"/>
    <w:rsid w:val="FFFC7EDE"/>
    <w:rsid w:val="FFFC8BFD"/>
    <w:rsid w:val="FFFCBEF1"/>
    <w:rsid w:val="FFFCD433"/>
    <w:rsid w:val="FFFD0D12"/>
    <w:rsid w:val="FFFD6530"/>
    <w:rsid w:val="FFFDC816"/>
    <w:rsid w:val="FFFE5124"/>
    <w:rsid w:val="FFFEAACC"/>
    <w:rsid w:val="FFFF013C"/>
    <w:rsid w:val="FFFF09E5"/>
    <w:rsid w:val="FFFF3DD6"/>
    <w:rsid w:val="FFFF95C2"/>
    <w:rsid w:val="FFFF96BF"/>
    <w:rsid w:val="FFFF9959"/>
    <w:rsid w:val="FFFF99C1"/>
    <w:rsid w:val="FFFFA08D"/>
    <w:rsid w:val="FFFFA199"/>
    <w:rsid w:val="FFFFA99D"/>
    <w:rsid w:val="FFFFBCC9"/>
    <w:rsid w:val="FFFFC2C8"/>
    <w:rsid w:val="FFFFC441"/>
    <w:rsid w:val="FFFFD00D"/>
    <w:rsid w:val="FFFFD87C"/>
    <w:rsid w:val="FFFFDB51"/>
    <w:rsid w:val="FFFFE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rFonts w:eastAsia="黑体"/>
      <w:sz w:val="36"/>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rPr>
      <w:rFonts w:eastAsia="宋体"/>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正文文本 Char"/>
    <w:basedOn w:val="10"/>
    <w:link w:val="2"/>
    <w:qFormat/>
    <w:uiPriority w:val="0"/>
    <w:rPr>
      <w:rFonts w:eastAsia="黑体"/>
      <w:kern w:val="2"/>
      <w:sz w:val="36"/>
      <w:lang w:val="en-US" w:eastAsia="zh-CN" w:bidi="ar-SA"/>
    </w:rPr>
  </w:style>
  <w:style w:type="character" w:customStyle="1" w:styleId="14">
    <w:name w:val="页脚 Char"/>
    <w:basedOn w:val="10"/>
    <w:link w:val="5"/>
    <w:qFormat/>
    <w:locked/>
    <w:uiPriority w:val="0"/>
    <w:rPr>
      <w:rFonts w:eastAsia="仿宋_GB2312"/>
      <w:kern w:val="2"/>
      <w:sz w:val="18"/>
      <w:lang w:val="en-US" w:eastAsia="zh-CN" w:bidi="ar-SA"/>
    </w:rPr>
  </w:style>
  <w:style w:type="character" w:customStyle="1" w:styleId="15">
    <w:name w:val="页眉 Char"/>
    <w:basedOn w:val="10"/>
    <w:link w:val="6"/>
    <w:semiHidden/>
    <w:qFormat/>
    <w:locked/>
    <w:uiPriority w:val="0"/>
    <w:rPr>
      <w:rFonts w:eastAsia="仿宋_GB2312"/>
      <w:kern w:val="2"/>
      <w:sz w:val="18"/>
      <w:lang w:val="en-US" w:eastAsia="zh-CN" w:bidi="ar-SA"/>
    </w:rPr>
  </w:style>
  <w:style w:type="paragraph" w:customStyle="1" w:styleId="16">
    <w:name w:val="List Paragraph1"/>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3180</Words>
  <Characters>3823</Characters>
  <Lines>76</Lines>
  <Paragraphs>21</Paragraphs>
  <TotalTime>87</TotalTime>
  <ScaleCrop>false</ScaleCrop>
  <LinksUpToDate>false</LinksUpToDate>
  <CharactersWithSpaces>5884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2026-02-25T08:55:00Z</dcterms:created>
  <dc:creator>杨丽</dc:creator>
  <cp:lastModifiedBy>卡夫卡</cp:lastModifiedBy>
  <cp:lastPrinted>2023-02-07T09:31:00Z</cp:lastPrinted>
  <dcterms:modified xsi:type="dcterms:W3CDTF">2026-03-02T02:58:20Z</dcterms:modified>
  <dc:title>财〔2002〕号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36040118ED1147ADACFC82F871BFCFBE_12</vt:lpwstr>
  </property>
  <property fmtid="{D5CDD505-2E9C-101B-9397-08002B2CF9AE}" pid="4" name="KSOTemplateDocerSaveRecord">
    <vt:lpwstr>eyJoZGlkIjoiNTA2MjQ3NzBhMDc1NGY3ZWIzOWRjMjFlMWIyNGQ0NTQiLCJ1c2VySWQiOiI1NDU0MjQ4MDcifQ==</vt:lpwstr>
  </property>
</Properties>
</file>